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219528" w14:textId="378FE756" w:rsidR="00B81E32" w:rsidRPr="002E11DC" w:rsidRDefault="002B1C07" w:rsidP="00B81E32">
      <w:pPr>
        <w:spacing w:after="0" w:line="240" w:lineRule="auto"/>
        <w:jc w:val="right"/>
        <w:rPr>
          <w:rFonts w:cstheme="minorHAnsi"/>
          <w:b/>
          <w:sz w:val="48"/>
          <w:szCs w:val="48"/>
        </w:rPr>
      </w:pPr>
      <w:r w:rsidRPr="002E11DC">
        <w:rPr>
          <w:rFonts w:cstheme="minorHAnsi"/>
          <w:noProof/>
          <w:sz w:val="48"/>
          <w:szCs w:val="48"/>
        </w:rPr>
        <w:drawing>
          <wp:anchor distT="0" distB="0" distL="114300" distR="114300" simplePos="0" relativeHeight="251658240" behindDoc="1" locked="0" layoutInCell="1" allowOverlap="1" wp14:anchorId="0DC4789A" wp14:editId="45536EDC">
            <wp:simplePos x="0" y="0"/>
            <wp:positionH relativeFrom="margin">
              <wp:align>left</wp:align>
            </wp:positionH>
            <wp:positionV relativeFrom="paragraph">
              <wp:posOffset>10795</wp:posOffset>
            </wp:positionV>
            <wp:extent cx="3236976" cy="1024128"/>
            <wp:effectExtent l="0" t="0" r="1905" b="5080"/>
            <wp:wrapNone/>
            <wp:docPr id="1" name="Picture 1" descr="I:\ASERL\j-Retain\scholars-trust-pri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SERL\j-Retain\scholars-trust-print.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36976" cy="1024128"/>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E11DC">
        <w:rPr>
          <w:rFonts w:cstheme="minorHAnsi"/>
          <w:b/>
          <w:sz w:val="48"/>
          <w:szCs w:val="48"/>
        </w:rPr>
        <w:t xml:space="preserve">                               </w:t>
      </w:r>
      <w:r w:rsidR="008C3A9D" w:rsidRPr="002E11DC">
        <w:rPr>
          <w:rFonts w:cstheme="minorHAnsi"/>
          <w:b/>
          <w:sz w:val="48"/>
          <w:szCs w:val="48"/>
        </w:rPr>
        <w:t>P</w:t>
      </w:r>
      <w:r w:rsidR="005C63D5" w:rsidRPr="002E11DC">
        <w:rPr>
          <w:rFonts w:cstheme="minorHAnsi"/>
          <w:b/>
          <w:sz w:val="48"/>
          <w:szCs w:val="48"/>
        </w:rPr>
        <w:t>AN P</w:t>
      </w:r>
      <w:r w:rsidR="008C3A9D" w:rsidRPr="002E11DC">
        <w:rPr>
          <w:rFonts w:cstheme="minorHAnsi"/>
          <w:b/>
          <w:sz w:val="48"/>
          <w:szCs w:val="48"/>
        </w:rPr>
        <w:t>rogram Update</w:t>
      </w:r>
    </w:p>
    <w:p w14:paraId="75640FB2" w14:textId="2A180EDB" w:rsidR="002B1C07" w:rsidRPr="002E11DC" w:rsidRDefault="001514BE" w:rsidP="00B81E32">
      <w:pPr>
        <w:spacing w:after="0" w:line="240" w:lineRule="auto"/>
        <w:jc w:val="right"/>
        <w:rPr>
          <w:rFonts w:cstheme="minorHAnsi"/>
          <w:b/>
          <w:sz w:val="48"/>
          <w:szCs w:val="48"/>
        </w:rPr>
        <w:sectPr w:rsidR="002B1C07" w:rsidRPr="002E11DC" w:rsidSect="008D49AF">
          <w:type w:val="continuous"/>
          <w:pgSz w:w="12240" w:h="15840"/>
          <w:pgMar w:top="1440" w:right="1080" w:bottom="1440" w:left="1080" w:header="720" w:footer="720" w:gutter="0"/>
          <w:cols w:space="225"/>
          <w:docGrid w:linePitch="360"/>
        </w:sectPr>
      </w:pPr>
      <w:r>
        <w:rPr>
          <w:rFonts w:cstheme="minorHAnsi"/>
          <w:b/>
          <w:sz w:val="48"/>
          <w:szCs w:val="48"/>
        </w:rPr>
        <w:t>June</w:t>
      </w:r>
      <w:r w:rsidR="005C63D5" w:rsidRPr="002E11DC">
        <w:rPr>
          <w:rFonts w:cstheme="minorHAnsi"/>
          <w:b/>
          <w:sz w:val="48"/>
          <w:szCs w:val="48"/>
        </w:rPr>
        <w:t xml:space="preserve"> </w:t>
      </w:r>
      <w:r w:rsidR="007F4810" w:rsidRPr="002E11DC">
        <w:rPr>
          <w:rFonts w:cstheme="minorHAnsi"/>
          <w:b/>
          <w:sz w:val="48"/>
          <w:szCs w:val="48"/>
        </w:rPr>
        <w:t>20</w:t>
      </w:r>
      <w:r w:rsidR="005C63D5" w:rsidRPr="002E11DC">
        <w:rPr>
          <w:rFonts w:cstheme="minorHAnsi"/>
          <w:b/>
          <w:sz w:val="48"/>
          <w:szCs w:val="48"/>
        </w:rPr>
        <w:t>20</w:t>
      </w:r>
    </w:p>
    <w:p w14:paraId="1ABB1CB9" w14:textId="77777777" w:rsidR="001F50F3" w:rsidRPr="002E11DC" w:rsidRDefault="001F50F3" w:rsidP="00010779">
      <w:pPr>
        <w:spacing w:after="0" w:line="240" w:lineRule="auto"/>
        <w:rPr>
          <w:rFonts w:cstheme="minorHAnsi"/>
          <w:b/>
          <w:sz w:val="48"/>
          <w:szCs w:val="48"/>
        </w:rPr>
      </w:pPr>
    </w:p>
    <w:p w14:paraId="75B7E690" w14:textId="77777777" w:rsidR="008D49AF" w:rsidRDefault="008D49AF" w:rsidP="00CD6C1C">
      <w:pPr>
        <w:spacing w:after="0" w:line="240" w:lineRule="auto"/>
        <w:rPr>
          <w:rFonts w:cstheme="minorHAnsi"/>
          <w:sz w:val="24"/>
          <w:szCs w:val="24"/>
          <w:u w:val="single"/>
        </w:rPr>
      </w:pPr>
    </w:p>
    <w:p w14:paraId="61CC16E0" w14:textId="77777777" w:rsidR="008D49AF" w:rsidRDefault="008D49AF" w:rsidP="00CD6C1C">
      <w:pPr>
        <w:spacing w:after="0" w:line="240" w:lineRule="auto"/>
        <w:rPr>
          <w:rFonts w:cstheme="minorHAnsi"/>
          <w:sz w:val="24"/>
          <w:szCs w:val="24"/>
          <w:u w:val="single"/>
        </w:rPr>
      </w:pPr>
    </w:p>
    <w:p w14:paraId="17499ED4" w14:textId="2B150E23" w:rsidR="00CD6C1C" w:rsidRPr="002E11DC" w:rsidRDefault="00CD6C1C" w:rsidP="00CD6C1C">
      <w:pPr>
        <w:spacing w:after="0" w:line="240" w:lineRule="auto"/>
        <w:rPr>
          <w:rFonts w:cstheme="minorHAnsi"/>
          <w:sz w:val="24"/>
          <w:szCs w:val="24"/>
          <w:u w:val="single"/>
        </w:rPr>
        <w:sectPr w:rsidR="00CD6C1C" w:rsidRPr="002E11DC" w:rsidSect="008D49AF">
          <w:type w:val="continuous"/>
          <w:pgSz w:w="12240" w:h="15840"/>
          <w:pgMar w:top="1440" w:right="1080" w:bottom="1440" w:left="1080" w:header="720" w:footer="720" w:gutter="0"/>
          <w:cols w:space="720"/>
          <w:docGrid w:linePitch="360"/>
        </w:sectPr>
      </w:pPr>
      <w:r w:rsidRPr="002E11DC">
        <w:rPr>
          <w:rFonts w:cstheme="minorHAnsi"/>
          <w:sz w:val="24"/>
          <w:szCs w:val="24"/>
          <w:u w:val="single"/>
        </w:rPr>
        <w:t>Participating libraries</w:t>
      </w:r>
    </w:p>
    <w:p w14:paraId="6422AB7C" w14:textId="36244FC2" w:rsidR="005C63D5" w:rsidRPr="002E11DC" w:rsidRDefault="005C63D5" w:rsidP="005C63D5">
      <w:pPr>
        <w:spacing w:after="0" w:line="240" w:lineRule="auto"/>
        <w:rPr>
          <w:rFonts w:eastAsia="Times New Roman" w:cstheme="minorHAnsi"/>
          <w:bCs/>
          <w:sz w:val="24"/>
          <w:szCs w:val="24"/>
        </w:rPr>
      </w:pPr>
      <w:r w:rsidRPr="002E11DC">
        <w:rPr>
          <w:rFonts w:cstheme="minorHAnsi"/>
          <w:sz w:val="24"/>
          <w:szCs w:val="24"/>
        </w:rPr>
        <w:t xml:space="preserve">Scholars Trust is a partnership among the Association of Southeastern Research Libraries (ASERL), the Florida Academic Repository (FLARE), and </w:t>
      </w:r>
      <w:r w:rsidRPr="002E11DC">
        <w:rPr>
          <w:rFonts w:eastAsia="Times New Roman" w:cstheme="minorHAnsi"/>
          <w:sz w:val="24"/>
          <w:szCs w:val="24"/>
        </w:rPr>
        <w:t>Washington Research Library Consortium (WRLC).</w:t>
      </w:r>
      <w:r w:rsidRPr="002E11DC">
        <w:rPr>
          <w:rFonts w:eastAsia="Times New Roman" w:cstheme="minorHAnsi"/>
          <w:b/>
          <w:sz w:val="24"/>
          <w:szCs w:val="24"/>
        </w:rPr>
        <w:t xml:space="preserve">  </w:t>
      </w:r>
      <w:r w:rsidRPr="002E11DC">
        <w:rPr>
          <w:rFonts w:eastAsia="Times New Roman" w:cstheme="minorHAnsi"/>
          <w:bCs/>
          <w:sz w:val="24"/>
          <w:szCs w:val="24"/>
        </w:rPr>
        <w:t>In total, 52 academic libraries participate in Scholars Trust, holding</w:t>
      </w:r>
      <w:r w:rsidR="00295837" w:rsidRPr="002E11DC">
        <w:rPr>
          <w:rFonts w:eastAsia="Times New Roman" w:cstheme="minorHAnsi"/>
          <w:bCs/>
          <w:sz w:val="24"/>
          <w:szCs w:val="24"/>
        </w:rPr>
        <w:t xml:space="preserve"> approximately </w:t>
      </w:r>
      <w:r w:rsidR="001514BE">
        <w:rPr>
          <w:rFonts w:eastAsia="Times New Roman" w:cstheme="minorHAnsi"/>
          <w:bCs/>
          <w:sz w:val="24"/>
          <w:szCs w:val="24"/>
        </w:rPr>
        <w:t>50</w:t>
      </w:r>
      <w:r w:rsidR="00295837" w:rsidRPr="002E11DC">
        <w:rPr>
          <w:rFonts w:eastAsia="Times New Roman" w:cstheme="minorHAnsi"/>
          <w:bCs/>
          <w:sz w:val="24"/>
          <w:szCs w:val="24"/>
        </w:rPr>
        <w:t>,000</w:t>
      </w:r>
      <w:r w:rsidRPr="002E11DC">
        <w:rPr>
          <w:rFonts w:eastAsia="Times New Roman" w:cstheme="minorHAnsi"/>
          <w:bCs/>
          <w:sz w:val="24"/>
          <w:szCs w:val="24"/>
        </w:rPr>
        <w:t xml:space="preserve"> journal titles with retention commitments.  Scholars Trust is a founding member of the Rosemont Shared Print Alliance.</w:t>
      </w:r>
    </w:p>
    <w:p w14:paraId="1C758C50" w14:textId="77777777" w:rsidR="00B83982" w:rsidRPr="002E11DC" w:rsidRDefault="00B83982" w:rsidP="00B83982">
      <w:pPr>
        <w:spacing w:after="0" w:line="240" w:lineRule="auto"/>
        <w:rPr>
          <w:rFonts w:eastAsia="Times New Roman" w:cstheme="minorHAnsi"/>
          <w:sz w:val="24"/>
          <w:szCs w:val="24"/>
          <w:u w:val="single"/>
        </w:rPr>
      </w:pPr>
    </w:p>
    <w:p w14:paraId="13FEACBF" w14:textId="5B3478A1" w:rsidR="006C13CA" w:rsidRPr="00CF6913" w:rsidRDefault="0048389F" w:rsidP="00CF6913">
      <w:pPr>
        <w:spacing w:after="0" w:line="240" w:lineRule="auto"/>
        <w:rPr>
          <w:rFonts w:eastAsia="Times New Roman" w:cstheme="minorHAnsi"/>
          <w:bCs/>
          <w:sz w:val="24"/>
          <w:szCs w:val="24"/>
        </w:rPr>
      </w:pPr>
      <w:r w:rsidRPr="00CF6913">
        <w:rPr>
          <w:rFonts w:eastAsia="Times New Roman" w:cstheme="minorHAnsi"/>
          <w:bCs/>
          <w:sz w:val="24"/>
          <w:szCs w:val="24"/>
          <w:u w:val="single"/>
        </w:rPr>
        <w:t>Program Growth</w:t>
      </w:r>
    </w:p>
    <w:p w14:paraId="52EF083C" w14:textId="6D2FD36E" w:rsidR="0048389F" w:rsidRPr="00E23886" w:rsidRDefault="007842D0" w:rsidP="00603422">
      <w:pPr>
        <w:pStyle w:val="ListParagraph"/>
        <w:numPr>
          <w:ilvl w:val="0"/>
          <w:numId w:val="39"/>
        </w:numPr>
        <w:spacing w:after="0" w:line="240" w:lineRule="auto"/>
        <w:rPr>
          <w:rFonts w:eastAsia="Times New Roman" w:cstheme="minorHAnsi"/>
          <w:sz w:val="24"/>
          <w:szCs w:val="24"/>
        </w:rPr>
      </w:pPr>
      <w:r w:rsidRPr="00E23886">
        <w:rPr>
          <w:rFonts w:eastAsia="Times New Roman" w:cstheme="minorHAnsi"/>
          <w:sz w:val="24"/>
          <w:szCs w:val="24"/>
        </w:rPr>
        <w:t>A</w:t>
      </w:r>
      <w:r w:rsidR="005C63D5" w:rsidRPr="00E23886">
        <w:rPr>
          <w:rFonts w:eastAsia="Times New Roman" w:cstheme="minorHAnsi"/>
          <w:sz w:val="24"/>
          <w:szCs w:val="24"/>
        </w:rPr>
        <w:t xml:space="preserve">s of </w:t>
      </w:r>
      <w:r w:rsidR="001514BE" w:rsidRPr="00E23886">
        <w:rPr>
          <w:rFonts w:eastAsia="Times New Roman" w:cstheme="minorHAnsi"/>
          <w:sz w:val="24"/>
          <w:szCs w:val="24"/>
        </w:rPr>
        <w:t>May</w:t>
      </w:r>
      <w:r w:rsidR="005C63D5" w:rsidRPr="00E23886">
        <w:rPr>
          <w:rFonts w:eastAsia="Times New Roman" w:cstheme="minorHAnsi"/>
          <w:sz w:val="24"/>
          <w:szCs w:val="24"/>
        </w:rPr>
        <w:t xml:space="preserve"> 2020</w:t>
      </w:r>
      <w:r w:rsidRPr="00E23886">
        <w:rPr>
          <w:rFonts w:eastAsia="Times New Roman" w:cstheme="minorHAnsi"/>
          <w:sz w:val="24"/>
          <w:szCs w:val="24"/>
        </w:rPr>
        <w:t xml:space="preserve">, the </w:t>
      </w:r>
      <w:r w:rsidR="0048389F" w:rsidRPr="00E23886">
        <w:rPr>
          <w:rFonts w:eastAsia="Times New Roman" w:cstheme="minorHAnsi"/>
          <w:sz w:val="24"/>
          <w:szCs w:val="24"/>
        </w:rPr>
        <w:t xml:space="preserve">total record count </w:t>
      </w:r>
      <w:r w:rsidRPr="00E23886">
        <w:rPr>
          <w:rFonts w:eastAsia="Times New Roman" w:cstheme="minorHAnsi"/>
          <w:sz w:val="24"/>
          <w:szCs w:val="24"/>
        </w:rPr>
        <w:t xml:space="preserve">for retained titles </w:t>
      </w:r>
      <w:r w:rsidR="005C63D5" w:rsidRPr="00E23886">
        <w:rPr>
          <w:rFonts w:eastAsia="Times New Roman" w:cstheme="minorHAnsi"/>
          <w:sz w:val="24"/>
          <w:szCs w:val="24"/>
        </w:rPr>
        <w:t xml:space="preserve">is </w:t>
      </w:r>
      <w:r w:rsidR="0048389F" w:rsidRPr="00E23886">
        <w:rPr>
          <w:rFonts w:eastAsia="Times New Roman" w:cstheme="minorHAnsi"/>
          <w:b/>
          <w:sz w:val="24"/>
          <w:szCs w:val="24"/>
        </w:rPr>
        <w:t>4</w:t>
      </w:r>
      <w:r w:rsidR="001514BE" w:rsidRPr="00E23886">
        <w:rPr>
          <w:rFonts w:eastAsia="Times New Roman" w:cstheme="minorHAnsi"/>
          <w:b/>
          <w:sz w:val="24"/>
          <w:szCs w:val="24"/>
        </w:rPr>
        <w:t>9</w:t>
      </w:r>
      <w:r w:rsidR="0048389F" w:rsidRPr="00E23886">
        <w:rPr>
          <w:rFonts w:eastAsia="Times New Roman" w:cstheme="minorHAnsi"/>
          <w:b/>
          <w:sz w:val="24"/>
          <w:szCs w:val="24"/>
        </w:rPr>
        <w:t>,</w:t>
      </w:r>
      <w:r w:rsidR="005C63D5" w:rsidRPr="00E23886">
        <w:rPr>
          <w:rFonts w:eastAsia="Times New Roman" w:cstheme="minorHAnsi"/>
          <w:b/>
          <w:sz w:val="24"/>
          <w:szCs w:val="24"/>
        </w:rPr>
        <w:t>9</w:t>
      </w:r>
      <w:r w:rsidR="001514BE" w:rsidRPr="00E23886">
        <w:rPr>
          <w:rFonts w:eastAsia="Times New Roman" w:cstheme="minorHAnsi"/>
          <w:b/>
          <w:sz w:val="24"/>
          <w:szCs w:val="24"/>
        </w:rPr>
        <w:t>07</w:t>
      </w:r>
      <w:r w:rsidR="0048389F" w:rsidRPr="00E23886">
        <w:rPr>
          <w:rFonts w:eastAsia="Times New Roman" w:cstheme="minorHAnsi"/>
          <w:b/>
          <w:sz w:val="24"/>
          <w:szCs w:val="24"/>
        </w:rPr>
        <w:t xml:space="preserve"> - </w:t>
      </w:r>
      <w:r w:rsidR="0048389F" w:rsidRPr="00E23886">
        <w:rPr>
          <w:rFonts w:eastAsia="Times New Roman" w:cstheme="minorHAnsi"/>
          <w:sz w:val="24"/>
          <w:szCs w:val="24"/>
        </w:rPr>
        <w:t>an increase of</w:t>
      </w:r>
      <w:r w:rsidR="001514BE" w:rsidRPr="00E23886">
        <w:rPr>
          <w:rFonts w:eastAsia="Times New Roman" w:cstheme="minorHAnsi"/>
          <w:sz w:val="24"/>
          <w:szCs w:val="24"/>
        </w:rPr>
        <w:t xml:space="preserve"> approximately </w:t>
      </w:r>
      <w:r w:rsidR="001514BE" w:rsidRPr="00E23886">
        <w:rPr>
          <w:rFonts w:eastAsia="Times New Roman" w:cstheme="minorHAnsi"/>
          <w:b/>
          <w:bCs/>
          <w:sz w:val="24"/>
          <w:szCs w:val="24"/>
        </w:rPr>
        <w:t>6,000</w:t>
      </w:r>
      <w:r w:rsidR="00295837" w:rsidRPr="00E23886">
        <w:rPr>
          <w:rFonts w:eastAsia="Times New Roman" w:cstheme="minorHAnsi"/>
          <w:sz w:val="24"/>
          <w:szCs w:val="24"/>
        </w:rPr>
        <w:t xml:space="preserve"> </w:t>
      </w:r>
      <w:r w:rsidR="006C13CA" w:rsidRPr="00E23886">
        <w:rPr>
          <w:rFonts w:eastAsia="Times New Roman" w:cstheme="minorHAnsi"/>
          <w:sz w:val="24"/>
          <w:szCs w:val="24"/>
        </w:rPr>
        <w:t xml:space="preserve">titles </w:t>
      </w:r>
      <w:r w:rsidR="00295837" w:rsidRPr="00E23886">
        <w:rPr>
          <w:rFonts w:eastAsia="Times New Roman" w:cstheme="minorHAnsi"/>
          <w:sz w:val="24"/>
          <w:szCs w:val="24"/>
        </w:rPr>
        <w:t xml:space="preserve">from the June 2019 </w:t>
      </w:r>
      <w:r w:rsidR="00CF6913" w:rsidRPr="00E23886">
        <w:rPr>
          <w:rFonts w:eastAsia="Times New Roman" w:cstheme="minorHAnsi"/>
          <w:sz w:val="24"/>
          <w:szCs w:val="24"/>
        </w:rPr>
        <w:t>update</w:t>
      </w:r>
      <w:r w:rsidR="00295837" w:rsidRPr="00E23886">
        <w:rPr>
          <w:rFonts w:eastAsia="Times New Roman" w:cstheme="minorHAnsi"/>
          <w:sz w:val="24"/>
          <w:szCs w:val="24"/>
        </w:rPr>
        <w:t>.</w:t>
      </w:r>
      <w:r w:rsidR="00E94EEC">
        <w:rPr>
          <w:rFonts w:eastAsia="Times New Roman" w:cstheme="minorHAnsi"/>
          <w:sz w:val="24"/>
          <w:szCs w:val="24"/>
        </w:rPr>
        <w:t xml:space="preserve">  </w:t>
      </w:r>
      <w:r w:rsidR="00E94EEC" w:rsidRPr="002E11DC">
        <w:rPr>
          <w:rFonts w:eastAsia="Times New Roman" w:cstheme="minorHAnsi"/>
          <w:sz w:val="24"/>
          <w:szCs w:val="24"/>
        </w:rPr>
        <w:t>4</w:t>
      </w:r>
      <w:r w:rsidR="00E94EEC">
        <w:rPr>
          <w:rFonts w:eastAsia="Times New Roman" w:cstheme="minorHAnsi"/>
          <w:sz w:val="24"/>
          <w:szCs w:val="24"/>
        </w:rPr>
        <w:t>,</w:t>
      </w:r>
      <w:r w:rsidR="00E94EEC" w:rsidRPr="002E11DC">
        <w:rPr>
          <w:rFonts w:eastAsia="Times New Roman" w:cstheme="minorHAnsi"/>
          <w:sz w:val="24"/>
          <w:szCs w:val="24"/>
        </w:rPr>
        <w:t>330 of these</w:t>
      </w:r>
      <w:r w:rsidR="00E94EEC">
        <w:rPr>
          <w:rFonts w:eastAsia="Times New Roman" w:cstheme="minorHAnsi"/>
          <w:sz w:val="24"/>
          <w:szCs w:val="24"/>
        </w:rPr>
        <w:t xml:space="preserve"> additional</w:t>
      </w:r>
      <w:r w:rsidR="00E94EEC" w:rsidRPr="002E11DC">
        <w:rPr>
          <w:rFonts w:eastAsia="Times New Roman" w:cstheme="minorHAnsi"/>
          <w:sz w:val="24"/>
          <w:szCs w:val="24"/>
        </w:rPr>
        <w:t xml:space="preserve"> titles </w:t>
      </w:r>
      <w:r w:rsidR="00E94EEC">
        <w:rPr>
          <w:rFonts w:eastAsia="Times New Roman" w:cstheme="minorHAnsi"/>
          <w:sz w:val="24"/>
          <w:szCs w:val="24"/>
        </w:rPr>
        <w:t>were</w:t>
      </w:r>
      <w:r w:rsidR="00E94EEC" w:rsidRPr="002E11DC">
        <w:rPr>
          <w:rFonts w:eastAsia="Times New Roman" w:cstheme="minorHAnsi"/>
          <w:sz w:val="24"/>
          <w:szCs w:val="24"/>
        </w:rPr>
        <w:t xml:space="preserve"> </w:t>
      </w:r>
      <w:r w:rsidR="00CF4560">
        <w:rPr>
          <w:rFonts w:eastAsia="Times New Roman" w:cstheme="minorHAnsi"/>
          <w:sz w:val="24"/>
          <w:szCs w:val="24"/>
        </w:rPr>
        <w:t>contributed</w:t>
      </w:r>
      <w:r w:rsidR="00E94EEC">
        <w:rPr>
          <w:rFonts w:eastAsia="Times New Roman" w:cstheme="minorHAnsi"/>
          <w:sz w:val="24"/>
          <w:szCs w:val="24"/>
        </w:rPr>
        <w:t xml:space="preserve"> by </w:t>
      </w:r>
      <w:r w:rsidR="00E94EEC" w:rsidRPr="002E11DC">
        <w:rPr>
          <w:rFonts w:eastAsia="Times New Roman" w:cstheme="minorHAnsi"/>
          <w:sz w:val="24"/>
          <w:szCs w:val="24"/>
        </w:rPr>
        <w:t xml:space="preserve">WRLC.  </w:t>
      </w:r>
      <w:r w:rsidR="00E94EEC">
        <w:rPr>
          <w:rFonts w:eastAsia="Times New Roman" w:cstheme="minorHAnsi"/>
          <w:sz w:val="24"/>
          <w:szCs w:val="24"/>
        </w:rPr>
        <w:t xml:space="preserve"> </w:t>
      </w:r>
      <w:r w:rsidR="00676469" w:rsidRPr="00E23886">
        <w:rPr>
          <w:rFonts w:eastAsia="Times New Roman" w:cstheme="minorHAnsi"/>
          <w:sz w:val="24"/>
          <w:szCs w:val="24"/>
        </w:rPr>
        <w:t xml:space="preserve">  </w:t>
      </w:r>
      <w:r w:rsidR="0048389F" w:rsidRPr="00E23886">
        <w:rPr>
          <w:rFonts w:cstheme="minorHAnsi"/>
          <w:sz w:val="24"/>
          <w:szCs w:val="24"/>
        </w:rPr>
        <w:t xml:space="preserve">Approximately </w:t>
      </w:r>
      <w:r w:rsidR="00295837" w:rsidRPr="00E23886">
        <w:rPr>
          <w:rFonts w:cstheme="minorHAnsi"/>
          <w:sz w:val="24"/>
          <w:szCs w:val="24"/>
        </w:rPr>
        <w:t>79</w:t>
      </w:r>
      <w:r w:rsidR="0048389F" w:rsidRPr="00E23886">
        <w:rPr>
          <w:rFonts w:eastAsia="Times New Roman" w:cstheme="minorHAnsi"/>
          <w:sz w:val="24"/>
          <w:szCs w:val="24"/>
        </w:rPr>
        <w:t>% of retained titles are unique within the archive (a single holding library); an additional 1</w:t>
      </w:r>
      <w:r w:rsidR="00295837" w:rsidRPr="00E23886">
        <w:rPr>
          <w:rFonts w:eastAsia="Times New Roman" w:cstheme="minorHAnsi"/>
          <w:sz w:val="24"/>
          <w:szCs w:val="24"/>
        </w:rPr>
        <w:t>5</w:t>
      </w:r>
      <w:r w:rsidR="0048389F" w:rsidRPr="00E23886">
        <w:rPr>
          <w:rFonts w:eastAsia="Times New Roman" w:cstheme="minorHAnsi"/>
          <w:sz w:val="24"/>
          <w:szCs w:val="24"/>
        </w:rPr>
        <w:t>% have a second retention commitment.</w:t>
      </w:r>
    </w:p>
    <w:p w14:paraId="34C03AB3" w14:textId="580C6C51" w:rsidR="00B83982" w:rsidRPr="002E11DC" w:rsidRDefault="00B83982" w:rsidP="006A142D">
      <w:pPr>
        <w:pStyle w:val="ListParagraph"/>
        <w:numPr>
          <w:ilvl w:val="0"/>
          <w:numId w:val="30"/>
        </w:numPr>
        <w:spacing w:after="0" w:line="240" w:lineRule="auto"/>
        <w:rPr>
          <w:rStyle w:val="Hyperlink"/>
          <w:rFonts w:cstheme="minorHAnsi"/>
          <w:b/>
          <w:color w:val="auto"/>
          <w:sz w:val="24"/>
          <w:szCs w:val="24"/>
          <w:u w:val="none"/>
        </w:rPr>
      </w:pPr>
      <w:r w:rsidRPr="002E11DC">
        <w:rPr>
          <w:rFonts w:cstheme="minorHAnsi"/>
          <w:b/>
          <w:sz w:val="24"/>
          <w:szCs w:val="24"/>
        </w:rPr>
        <w:t xml:space="preserve">A </w:t>
      </w:r>
      <w:r w:rsidR="00540334" w:rsidRPr="002E11DC">
        <w:rPr>
          <w:rFonts w:cstheme="minorHAnsi"/>
          <w:b/>
          <w:bCs/>
          <w:sz w:val="24"/>
          <w:szCs w:val="24"/>
        </w:rPr>
        <w:t>publicly accessible</w:t>
      </w:r>
      <w:r w:rsidRPr="002E11DC">
        <w:rPr>
          <w:rFonts w:cstheme="minorHAnsi"/>
          <w:b/>
          <w:bCs/>
          <w:sz w:val="24"/>
          <w:szCs w:val="24"/>
        </w:rPr>
        <w:t xml:space="preserve"> list </w:t>
      </w:r>
      <w:r w:rsidRPr="002E11DC">
        <w:rPr>
          <w:rFonts w:cstheme="minorHAnsi"/>
          <w:b/>
          <w:sz w:val="24"/>
          <w:szCs w:val="24"/>
        </w:rPr>
        <w:t>of the titles</w:t>
      </w:r>
      <w:r w:rsidRPr="002E11DC">
        <w:rPr>
          <w:rFonts w:cstheme="minorHAnsi"/>
          <w:sz w:val="24"/>
          <w:szCs w:val="24"/>
        </w:rPr>
        <w:t xml:space="preserve"> </w:t>
      </w:r>
      <w:r w:rsidRPr="002E11DC">
        <w:rPr>
          <w:rFonts w:cstheme="minorHAnsi"/>
          <w:b/>
          <w:sz w:val="24"/>
          <w:szCs w:val="24"/>
        </w:rPr>
        <w:t>retained for Scholars Trust</w:t>
      </w:r>
      <w:r w:rsidRPr="002E11DC">
        <w:rPr>
          <w:rFonts w:cstheme="minorHAnsi"/>
          <w:sz w:val="24"/>
          <w:szCs w:val="24"/>
        </w:rPr>
        <w:t xml:space="preserve"> is maintained on the program website so others can easily access the information. </w:t>
      </w:r>
      <w:hyperlink r:id="rId8" w:history="1">
        <w:r w:rsidRPr="002E11DC">
          <w:rPr>
            <w:rStyle w:val="Hyperlink"/>
            <w:rFonts w:cstheme="minorHAnsi"/>
            <w:sz w:val="24"/>
            <w:szCs w:val="24"/>
          </w:rPr>
          <w:t>www.scholarstrust.org</w:t>
        </w:r>
      </w:hyperlink>
      <w:r w:rsidRPr="002E11DC">
        <w:rPr>
          <w:rStyle w:val="Hyperlink"/>
          <w:rFonts w:cstheme="minorHAnsi"/>
          <w:sz w:val="24"/>
          <w:szCs w:val="24"/>
        </w:rPr>
        <w:t>.</w:t>
      </w:r>
    </w:p>
    <w:p w14:paraId="4D98AB3C" w14:textId="03939683" w:rsidR="00B83982" w:rsidRPr="002E11DC" w:rsidRDefault="00B83982" w:rsidP="006A142D">
      <w:pPr>
        <w:pStyle w:val="ListParagraph"/>
        <w:numPr>
          <w:ilvl w:val="0"/>
          <w:numId w:val="30"/>
        </w:numPr>
        <w:spacing w:after="0" w:line="240" w:lineRule="auto"/>
        <w:rPr>
          <w:rFonts w:cstheme="minorHAnsi"/>
          <w:sz w:val="24"/>
          <w:szCs w:val="24"/>
        </w:rPr>
      </w:pPr>
      <w:r w:rsidRPr="002E11DC">
        <w:rPr>
          <w:rFonts w:cstheme="minorHAnsi"/>
          <w:sz w:val="24"/>
          <w:szCs w:val="24"/>
        </w:rPr>
        <w:t xml:space="preserve">A quarterly export of title records is also shared with the </w:t>
      </w:r>
      <w:r w:rsidRPr="002E11DC">
        <w:rPr>
          <w:rFonts w:cstheme="minorHAnsi"/>
          <w:b/>
          <w:sz w:val="24"/>
          <w:szCs w:val="24"/>
        </w:rPr>
        <w:t>PAPR Registry</w:t>
      </w:r>
      <w:r w:rsidRPr="002E11DC">
        <w:rPr>
          <w:rFonts w:cstheme="minorHAnsi"/>
          <w:sz w:val="24"/>
          <w:szCs w:val="24"/>
        </w:rPr>
        <w:t xml:space="preserve">, a national clearing house of journal retention data hosted by the Center for Research Libraries (CRL).  In return, CRL provides reports that identify possible errors in our data so inaccuracies can be corrected. </w:t>
      </w:r>
    </w:p>
    <w:p w14:paraId="5001DB28" w14:textId="77777777" w:rsidR="006A142D" w:rsidRPr="002E11DC" w:rsidRDefault="006A142D" w:rsidP="006A142D">
      <w:pPr>
        <w:spacing w:after="0" w:line="240" w:lineRule="auto"/>
        <w:rPr>
          <w:rFonts w:cstheme="minorHAnsi"/>
          <w:sz w:val="24"/>
          <w:szCs w:val="24"/>
        </w:rPr>
      </w:pPr>
    </w:p>
    <w:p w14:paraId="035FC293" w14:textId="77777777" w:rsidR="001C48CE" w:rsidRPr="002E11DC" w:rsidRDefault="001C48CE" w:rsidP="001C48CE">
      <w:pPr>
        <w:spacing w:after="0" w:line="240" w:lineRule="auto"/>
        <w:rPr>
          <w:rFonts w:cstheme="minorHAnsi"/>
          <w:sz w:val="24"/>
          <w:szCs w:val="24"/>
          <w:u w:val="single"/>
        </w:rPr>
      </w:pPr>
      <w:r w:rsidRPr="002E11DC">
        <w:rPr>
          <w:rStyle w:val="Hyperlink"/>
          <w:rFonts w:cstheme="minorHAnsi"/>
          <w:color w:val="auto"/>
          <w:sz w:val="24"/>
          <w:szCs w:val="24"/>
        </w:rPr>
        <w:t>Journal Retention and Needs Listing (JRNL)</w:t>
      </w:r>
    </w:p>
    <w:p w14:paraId="0BB82572" w14:textId="6BFD6704" w:rsidR="001C48CE" w:rsidRPr="002E11DC" w:rsidRDefault="001C48CE" w:rsidP="001C48CE">
      <w:pPr>
        <w:spacing w:after="0" w:line="240" w:lineRule="auto"/>
        <w:rPr>
          <w:rStyle w:val="Hyperlink"/>
          <w:rFonts w:cstheme="minorHAnsi"/>
          <w:color w:val="auto"/>
          <w:sz w:val="24"/>
          <w:szCs w:val="24"/>
          <w:u w:val="none"/>
        </w:rPr>
      </w:pPr>
      <w:r w:rsidRPr="002E11DC">
        <w:rPr>
          <w:rFonts w:cstheme="minorHAnsi"/>
          <w:sz w:val="24"/>
          <w:szCs w:val="24"/>
        </w:rPr>
        <w:t xml:space="preserve">Scholars Trust libraries manage their journal retention commitments in the JRNL software </w:t>
      </w:r>
      <w:r w:rsidR="00CF6913">
        <w:rPr>
          <w:rFonts w:cstheme="minorHAnsi"/>
          <w:sz w:val="24"/>
          <w:szCs w:val="24"/>
        </w:rPr>
        <w:t xml:space="preserve">designed and </w:t>
      </w:r>
      <w:r w:rsidRPr="002E11DC">
        <w:rPr>
          <w:rFonts w:cstheme="minorHAnsi"/>
          <w:sz w:val="24"/>
          <w:szCs w:val="24"/>
        </w:rPr>
        <w:t xml:space="preserve">hosted by the University of Florida.  JRNL </w:t>
      </w:r>
      <w:r w:rsidRPr="002E11DC">
        <w:rPr>
          <w:rStyle w:val="Hyperlink"/>
          <w:rFonts w:cstheme="minorHAnsi"/>
          <w:color w:val="auto"/>
          <w:sz w:val="24"/>
          <w:szCs w:val="24"/>
          <w:u w:val="none"/>
        </w:rPr>
        <w:t>allows libraries to expose lists of print journals for which they have made retention commitments; and to express needs (or gaps) in their holdings.  The software facilitates communication between library staff among participating institutions to identify holding commitments, gap filling opportunities as well as</w:t>
      </w:r>
      <w:r w:rsidR="00CF6913">
        <w:rPr>
          <w:rStyle w:val="Hyperlink"/>
          <w:rFonts w:cstheme="minorHAnsi"/>
          <w:color w:val="auto"/>
          <w:sz w:val="24"/>
          <w:szCs w:val="24"/>
          <w:u w:val="none"/>
        </w:rPr>
        <w:t xml:space="preserve"> supporting</w:t>
      </w:r>
      <w:r w:rsidRPr="002E11DC">
        <w:rPr>
          <w:rStyle w:val="Hyperlink"/>
          <w:rFonts w:cstheme="minorHAnsi"/>
          <w:color w:val="auto"/>
          <w:sz w:val="24"/>
          <w:szCs w:val="24"/>
          <w:u w:val="none"/>
        </w:rPr>
        <w:t xml:space="preserve"> deselection decisions.</w:t>
      </w:r>
      <w:r w:rsidR="009A5F76" w:rsidRPr="002E11DC">
        <w:rPr>
          <w:rStyle w:val="Hyperlink"/>
          <w:rFonts w:cstheme="minorHAnsi"/>
          <w:color w:val="auto"/>
          <w:sz w:val="24"/>
          <w:szCs w:val="24"/>
          <w:u w:val="none"/>
        </w:rPr>
        <w:t xml:space="preserve"> </w:t>
      </w:r>
      <w:r w:rsidR="00CF6913">
        <w:rPr>
          <w:rStyle w:val="Hyperlink"/>
          <w:rFonts w:cstheme="minorHAnsi"/>
          <w:color w:val="auto"/>
          <w:sz w:val="24"/>
          <w:szCs w:val="24"/>
          <w:u w:val="none"/>
        </w:rPr>
        <w:t xml:space="preserve"> An enhancement to the gap-fill functionality to allow batch updating of gap records is planned for implementation in August 2020.</w:t>
      </w:r>
    </w:p>
    <w:p w14:paraId="1B631715" w14:textId="77777777" w:rsidR="00F7788D" w:rsidRPr="00E23886" w:rsidRDefault="00F7788D" w:rsidP="001C48CE">
      <w:pPr>
        <w:spacing w:after="0" w:line="240" w:lineRule="auto"/>
        <w:rPr>
          <w:rStyle w:val="Hyperlink"/>
          <w:rFonts w:cstheme="minorHAnsi"/>
          <w:color w:val="auto"/>
          <w:sz w:val="24"/>
          <w:szCs w:val="24"/>
          <w:u w:val="none"/>
        </w:rPr>
      </w:pPr>
    </w:p>
    <w:p w14:paraId="3281480D" w14:textId="4589623F" w:rsidR="00CD6C1C" w:rsidRPr="00E23886" w:rsidRDefault="007867DE" w:rsidP="00F7788D">
      <w:pPr>
        <w:spacing w:after="0" w:line="240" w:lineRule="auto"/>
        <w:rPr>
          <w:rFonts w:eastAsia="Times New Roman" w:cstheme="minorHAnsi"/>
          <w:sz w:val="24"/>
          <w:szCs w:val="24"/>
        </w:rPr>
      </w:pPr>
      <w:r w:rsidRPr="00E23886">
        <w:rPr>
          <w:rFonts w:eastAsia="Times New Roman" w:cstheme="minorHAnsi"/>
          <w:sz w:val="24"/>
          <w:szCs w:val="24"/>
        </w:rPr>
        <w:t xml:space="preserve">In addition to </w:t>
      </w:r>
      <w:r w:rsidR="00676469" w:rsidRPr="00E23886">
        <w:rPr>
          <w:rFonts w:eastAsia="Times New Roman" w:cstheme="minorHAnsi"/>
          <w:sz w:val="24"/>
          <w:szCs w:val="24"/>
        </w:rPr>
        <w:t>Scholars Trust</w:t>
      </w:r>
      <w:r w:rsidRPr="00E23886">
        <w:rPr>
          <w:rFonts w:eastAsia="Times New Roman" w:cstheme="minorHAnsi"/>
          <w:sz w:val="24"/>
          <w:szCs w:val="24"/>
        </w:rPr>
        <w:t>’s</w:t>
      </w:r>
      <w:r w:rsidR="00676469" w:rsidRPr="00E23886">
        <w:rPr>
          <w:rFonts w:eastAsia="Times New Roman" w:cstheme="minorHAnsi"/>
          <w:sz w:val="24"/>
          <w:szCs w:val="24"/>
        </w:rPr>
        <w:t xml:space="preserve"> (</w:t>
      </w:r>
      <w:r w:rsidR="009A5F76" w:rsidRPr="00E23886">
        <w:rPr>
          <w:rFonts w:eastAsia="Times New Roman" w:cstheme="minorHAnsi"/>
          <w:sz w:val="24"/>
          <w:szCs w:val="24"/>
        </w:rPr>
        <w:t>ASERL</w:t>
      </w:r>
      <w:r w:rsidR="00676469" w:rsidRPr="00E23886">
        <w:rPr>
          <w:rFonts w:eastAsia="Times New Roman" w:cstheme="minorHAnsi"/>
          <w:sz w:val="24"/>
          <w:szCs w:val="24"/>
        </w:rPr>
        <w:t xml:space="preserve"> + WRLC)</w:t>
      </w:r>
      <w:r w:rsidRPr="00E23886">
        <w:rPr>
          <w:rFonts w:eastAsia="Times New Roman" w:cstheme="minorHAnsi"/>
          <w:sz w:val="24"/>
          <w:szCs w:val="24"/>
        </w:rPr>
        <w:t xml:space="preserve"> use of JRNL, </w:t>
      </w:r>
      <w:r w:rsidR="009A5F76" w:rsidRPr="00E23886">
        <w:rPr>
          <w:rFonts w:eastAsia="Times New Roman" w:cstheme="minorHAnsi"/>
          <w:sz w:val="24"/>
          <w:szCs w:val="24"/>
        </w:rPr>
        <w:t>t</w:t>
      </w:r>
      <w:r w:rsidR="001C48CE" w:rsidRPr="00E23886">
        <w:rPr>
          <w:rFonts w:eastAsia="Times New Roman" w:cstheme="minorHAnsi"/>
          <w:sz w:val="24"/>
          <w:szCs w:val="24"/>
        </w:rPr>
        <w:t>he Big Ten Academic Alliance (BTAA)</w:t>
      </w:r>
      <w:r w:rsidR="009A5F76" w:rsidRPr="00E23886">
        <w:rPr>
          <w:rFonts w:eastAsia="Times New Roman" w:cstheme="minorHAnsi"/>
          <w:sz w:val="24"/>
          <w:szCs w:val="24"/>
        </w:rPr>
        <w:t xml:space="preserve">, </w:t>
      </w:r>
      <w:r w:rsidR="001C48CE" w:rsidRPr="00E23886">
        <w:rPr>
          <w:rFonts w:eastAsia="Times New Roman" w:cstheme="minorHAnsi"/>
          <w:sz w:val="24"/>
          <w:szCs w:val="24"/>
        </w:rPr>
        <w:t xml:space="preserve">FLARE, TRLN, </w:t>
      </w:r>
      <w:r w:rsidR="00676469" w:rsidRPr="00E23886">
        <w:rPr>
          <w:rFonts w:eastAsia="Times New Roman" w:cstheme="minorHAnsi"/>
          <w:sz w:val="24"/>
          <w:szCs w:val="24"/>
        </w:rPr>
        <w:t xml:space="preserve">and </w:t>
      </w:r>
      <w:r w:rsidR="009A5F76" w:rsidRPr="00E23886">
        <w:rPr>
          <w:rFonts w:eastAsia="Times New Roman" w:cstheme="minorHAnsi"/>
          <w:sz w:val="24"/>
          <w:szCs w:val="24"/>
        </w:rPr>
        <w:t xml:space="preserve">WEST </w:t>
      </w:r>
      <w:r w:rsidRPr="00E23886">
        <w:rPr>
          <w:rFonts w:eastAsia="Times New Roman" w:cstheme="minorHAnsi"/>
          <w:sz w:val="24"/>
          <w:szCs w:val="24"/>
        </w:rPr>
        <w:t xml:space="preserve">also </w:t>
      </w:r>
      <w:r w:rsidR="009A5F76" w:rsidRPr="00E23886">
        <w:rPr>
          <w:rFonts w:eastAsia="Times New Roman" w:cstheme="minorHAnsi"/>
          <w:sz w:val="24"/>
          <w:szCs w:val="24"/>
        </w:rPr>
        <w:t xml:space="preserve">record their retention commitments in </w:t>
      </w:r>
      <w:r w:rsidRPr="00E23886">
        <w:rPr>
          <w:rFonts w:eastAsia="Times New Roman" w:cstheme="minorHAnsi"/>
          <w:sz w:val="24"/>
          <w:szCs w:val="24"/>
        </w:rPr>
        <w:t xml:space="preserve">the same database. This represents </w:t>
      </w:r>
      <w:r w:rsidR="001C48CE" w:rsidRPr="00E23886">
        <w:rPr>
          <w:rFonts w:eastAsia="Times New Roman" w:cstheme="minorHAnsi"/>
          <w:b/>
          <w:sz w:val="24"/>
          <w:szCs w:val="24"/>
        </w:rPr>
        <w:t>8</w:t>
      </w:r>
      <w:r w:rsidR="0048389F" w:rsidRPr="00E23886">
        <w:rPr>
          <w:rFonts w:eastAsia="Times New Roman" w:cstheme="minorHAnsi"/>
          <w:b/>
          <w:sz w:val="24"/>
          <w:szCs w:val="24"/>
        </w:rPr>
        <w:t>1</w:t>
      </w:r>
      <w:r w:rsidR="001C48CE" w:rsidRPr="00E23886">
        <w:rPr>
          <w:rFonts w:eastAsia="Times New Roman" w:cstheme="minorHAnsi"/>
          <w:b/>
          <w:sz w:val="24"/>
          <w:szCs w:val="24"/>
        </w:rPr>
        <w:t xml:space="preserve"> institutions with 8</w:t>
      </w:r>
      <w:r w:rsidR="0048389F" w:rsidRPr="00E23886">
        <w:rPr>
          <w:rFonts w:eastAsia="Times New Roman" w:cstheme="minorHAnsi"/>
          <w:b/>
          <w:sz w:val="24"/>
          <w:szCs w:val="24"/>
        </w:rPr>
        <w:t>6</w:t>
      </w:r>
      <w:r w:rsidR="001C48CE" w:rsidRPr="00E23886">
        <w:rPr>
          <w:rFonts w:eastAsia="Times New Roman" w:cstheme="minorHAnsi"/>
          <w:b/>
          <w:sz w:val="24"/>
          <w:szCs w:val="24"/>
        </w:rPr>
        <w:t xml:space="preserve"> locations</w:t>
      </w:r>
      <w:r w:rsidRPr="00E23886">
        <w:rPr>
          <w:rFonts w:eastAsia="Times New Roman" w:cstheme="minorHAnsi"/>
          <w:b/>
          <w:sz w:val="24"/>
          <w:szCs w:val="24"/>
        </w:rPr>
        <w:t xml:space="preserve"> </w:t>
      </w:r>
      <w:r w:rsidRPr="00E23886">
        <w:rPr>
          <w:rFonts w:eastAsia="Times New Roman" w:cstheme="minorHAnsi"/>
          <w:bCs/>
          <w:sz w:val="24"/>
          <w:szCs w:val="24"/>
        </w:rPr>
        <w:t>and</w:t>
      </w:r>
      <w:r w:rsidRPr="00E23886">
        <w:rPr>
          <w:rFonts w:eastAsia="Times New Roman" w:cstheme="minorHAnsi"/>
          <w:b/>
          <w:sz w:val="24"/>
          <w:szCs w:val="24"/>
        </w:rPr>
        <w:t xml:space="preserve"> </w:t>
      </w:r>
      <w:r w:rsidR="00054E8B" w:rsidRPr="00E23886">
        <w:rPr>
          <w:rFonts w:eastAsia="Times New Roman" w:cstheme="minorHAnsi"/>
          <w:b/>
          <w:sz w:val="24"/>
          <w:szCs w:val="24"/>
        </w:rPr>
        <w:t>6</w:t>
      </w:r>
      <w:r w:rsidR="001514BE" w:rsidRPr="00E23886">
        <w:rPr>
          <w:rFonts w:eastAsia="Times New Roman" w:cstheme="minorHAnsi"/>
          <w:b/>
          <w:sz w:val="24"/>
          <w:szCs w:val="24"/>
        </w:rPr>
        <w:t>8</w:t>
      </w:r>
      <w:r w:rsidR="00054E8B" w:rsidRPr="00E23886">
        <w:rPr>
          <w:rFonts w:eastAsia="Times New Roman" w:cstheme="minorHAnsi"/>
          <w:b/>
          <w:sz w:val="24"/>
          <w:szCs w:val="24"/>
        </w:rPr>
        <w:t>,</w:t>
      </w:r>
      <w:r w:rsidR="001514BE" w:rsidRPr="00E23886">
        <w:rPr>
          <w:rFonts w:eastAsia="Times New Roman" w:cstheme="minorHAnsi"/>
          <w:b/>
          <w:sz w:val="24"/>
          <w:szCs w:val="24"/>
        </w:rPr>
        <w:t>9</w:t>
      </w:r>
      <w:r w:rsidR="00A956DC" w:rsidRPr="00E23886">
        <w:rPr>
          <w:rFonts w:eastAsia="Times New Roman" w:cstheme="minorHAnsi"/>
          <w:b/>
          <w:sz w:val="24"/>
          <w:szCs w:val="24"/>
        </w:rPr>
        <w:t>45</w:t>
      </w:r>
      <w:r w:rsidR="007826BA" w:rsidRPr="00E23886">
        <w:rPr>
          <w:rFonts w:eastAsia="Times New Roman" w:cstheme="minorHAnsi"/>
          <w:b/>
          <w:sz w:val="24"/>
          <w:szCs w:val="24"/>
        </w:rPr>
        <w:t xml:space="preserve"> </w:t>
      </w:r>
      <w:r w:rsidRPr="00E23886">
        <w:rPr>
          <w:rFonts w:eastAsia="Times New Roman" w:cstheme="minorHAnsi"/>
          <w:b/>
          <w:sz w:val="24"/>
          <w:szCs w:val="24"/>
        </w:rPr>
        <w:t xml:space="preserve">retention </w:t>
      </w:r>
      <w:r w:rsidR="005537A9" w:rsidRPr="00E23886">
        <w:rPr>
          <w:rFonts w:eastAsia="Times New Roman" w:cstheme="minorHAnsi"/>
          <w:b/>
          <w:sz w:val="24"/>
          <w:szCs w:val="24"/>
        </w:rPr>
        <w:t>commitments</w:t>
      </w:r>
      <w:r w:rsidR="00F7788D" w:rsidRPr="00E23886">
        <w:rPr>
          <w:rFonts w:eastAsia="Times New Roman" w:cstheme="minorHAnsi"/>
          <w:sz w:val="24"/>
          <w:szCs w:val="24"/>
        </w:rPr>
        <w:t>:</w:t>
      </w:r>
    </w:p>
    <w:p w14:paraId="61B83A3B" w14:textId="20D97722" w:rsidR="0048389F" w:rsidRPr="00E23886" w:rsidRDefault="0048389F" w:rsidP="00180707">
      <w:pPr>
        <w:pStyle w:val="ListParagraph"/>
        <w:numPr>
          <w:ilvl w:val="1"/>
          <w:numId w:val="32"/>
        </w:numPr>
        <w:spacing w:after="0" w:line="240" w:lineRule="auto"/>
        <w:rPr>
          <w:rFonts w:eastAsia="Times New Roman" w:cstheme="minorHAnsi"/>
          <w:sz w:val="24"/>
          <w:szCs w:val="24"/>
        </w:rPr>
      </w:pPr>
      <w:r w:rsidRPr="00E23886">
        <w:rPr>
          <w:rFonts w:eastAsia="Times New Roman" w:cstheme="minorHAnsi"/>
          <w:sz w:val="24"/>
          <w:szCs w:val="24"/>
        </w:rPr>
        <w:t>FLARE</w:t>
      </w:r>
      <w:r w:rsidR="00676469" w:rsidRPr="00E23886">
        <w:rPr>
          <w:rFonts w:eastAsia="Times New Roman" w:cstheme="minorHAnsi"/>
          <w:sz w:val="24"/>
          <w:szCs w:val="24"/>
        </w:rPr>
        <w:t>:</w:t>
      </w:r>
      <w:r w:rsidRPr="00E23886">
        <w:rPr>
          <w:rFonts w:eastAsia="Times New Roman" w:cstheme="minorHAnsi"/>
          <w:sz w:val="24"/>
          <w:szCs w:val="24"/>
        </w:rPr>
        <w:t xml:space="preserve"> </w:t>
      </w:r>
      <w:r w:rsidR="00676469" w:rsidRPr="00E23886">
        <w:rPr>
          <w:rFonts w:eastAsia="Times New Roman" w:cstheme="minorHAnsi"/>
          <w:sz w:val="24"/>
          <w:szCs w:val="24"/>
        </w:rPr>
        <w:t xml:space="preserve"> </w:t>
      </w:r>
      <w:r w:rsidRPr="00E23886">
        <w:rPr>
          <w:rFonts w:eastAsia="Times New Roman" w:cstheme="minorHAnsi"/>
          <w:sz w:val="24"/>
          <w:szCs w:val="24"/>
        </w:rPr>
        <w:t>31,</w:t>
      </w:r>
      <w:r w:rsidR="007842D0" w:rsidRPr="00E23886">
        <w:rPr>
          <w:rFonts w:eastAsia="Times New Roman" w:cstheme="minorHAnsi"/>
          <w:sz w:val="24"/>
          <w:szCs w:val="24"/>
        </w:rPr>
        <w:t>7</w:t>
      </w:r>
      <w:r w:rsidR="00054E8B" w:rsidRPr="00E23886">
        <w:rPr>
          <w:rFonts w:eastAsia="Times New Roman" w:cstheme="minorHAnsi"/>
          <w:sz w:val="24"/>
          <w:szCs w:val="24"/>
        </w:rPr>
        <w:t>6</w:t>
      </w:r>
      <w:r w:rsidR="00A956DC" w:rsidRPr="00E23886">
        <w:rPr>
          <w:rFonts w:eastAsia="Times New Roman" w:cstheme="minorHAnsi"/>
          <w:sz w:val="24"/>
          <w:szCs w:val="24"/>
        </w:rPr>
        <w:t>6</w:t>
      </w:r>
      <w:r w:rsidRPr="00E23886">
        <w:rPr>
          <w:rFonts w:eastAsia="Times New Roman" w:cstheme="minorHAnsi"/>
          <w:sz w:val="24"/>
          <w:szCs w:val="24"/>
        </w:rPr>
        <w:t xml:space="preserve"> Titles</w:t>
      </w:r>
    </w:p>
    <w:p w14:paraId="739EC5BE" w14:textId="5569FB99" w:rsidR="0048389F" w:rsidRPr="00E23886" w:rsidRDefault="0048389F" w:rsidP="00180707">
      <w:pPr>
        <w:pStyle w:val="ListParagraph"/>
        <w:numPr>
          <w:ilvl w:val="1"/>
          <w:numId w:val="32"/>
        </w:numPr>
        <w:spacing w:after="0" w:line="240" w:lineRule="auto"/>
        <w:rPr>
          <w:rFonts w:eastAsia="Times New Roman" w:cstheme="minorHAnsi"/>
          <w:sz w:val="24"/>
          <w:szCs w:val="24"/>
        </w:rPr>
      </w:pPr>
      <w:r w:rsidRPr="00E23886">
        <w:rPr>
          <w:rFonts w:eastAsia="Times New Roman" w:cstheme="minorHAnsi"/>
          <w:sz w:val="24"/>
          <w:szCs w:val="24"/>
        </w:rPr>
        <w:t>Scholars Trust</w:t>
      </w:r>
      <w:r w:rsidR="00676469" w:rsidRPr="00E23886">
        <w:rPr>
          <w:rFonts w:eastAsia="Times New Roman" w:cstheme="minorHAnsi"/>
          <w:sz w:val="24"/>
          <w:szCs w:val="24"/>
        </w:rPr>
        <w:t>:</w:t>
      </w:r>
      <w:r w:rsidRPr="00E23886">
        <w:rPr>
          <w:rFonts w:eastAsia="Times New Roman" w:cstheme="minorHAnsi"/>
          <w:sz w:val="24"/>
          <w:szCs w:val="24"/>
        </w:rPr>
        <w:t xml:space="preserve"> </w:t>
      </w:r>
      <w:r w:rsidR="00676469" w:rsidRPr="00E23886">
        <w:rPr>
          <w:rFonts w:eastAsia="Times New Roman" w:cstheme="minorHAnsi"/>
          <w:sz w:val="24"/>
          <w:szCs w:val="24"/>
        </w:rPr>
        <w:t xml:space="preserve"> </w:t>
      </w:r>
      <w:r w:rsidR="00A956DC" w:rsidRPr="00E23886">
        <w:rPr>
          <w:rFonts w:eastAsia="Times New Roman" w:cstheme="minorHAnsi"/>
          <w:sz w:val="24"/>
          <w:szCs w:val="24"/>
        </w:rPr>
        <w:t>17,653</w:t>
      </w:r>
      <w:r w:rsidRPr="00E23886">
        <w:rPr>
          <w:rFonts w:eastAsia="Times New Roman" w:cstheme="minorHAnsi"/>
          <w:sz w:val="24"/>
          <w:szCs w:val="24"/>
        </w:rPr>
        <w:t xml:space="preserve"> Titles</w:t>
      </w:r>
    </w:p>
    <w:p w14:paraId="2D1501D6" w14:textId="3FECF486" w:rsidR="0048389F" w:rsidRPr="002E11DC" w:rsidRDefault="0048389F" w:rsidP="00180707">
      <w:pPr>
        <w:pStyle w:val="ListParagraph"/>
        <w:numPr>
          <w:ilvl w:val="1"/>
          <w:numId w:val="32"/>
        </w:numPr>
        <w:spacing w:after="0" w:line="240" w:lineRule="auto"/>
        <w:rPr>
          <w:rFonts w:eastAsia="Times New Roman" w:cstheme="minorHAnsi"/>
          <w:sz w:val="24"/>
          <w:szCs w:val="24"/>
        </w:rPr>
      </w:pPr>
      <w:r w:rsidRPr="002E11DC">
        <w:rPr>
          <w:rFonts w:eastAsia="Times New Roman" w:cstheme="minorHAnsi"/>
          <w:sz w:val="24"/>
          <w:szCs w:val="24"/>
        </w:rPr>
        <w:t>WEST</w:t>
      </w:r>
      <w:r w:rsidR="00676469" w:rsidRPr="002E11DC">
        <w:rPr>
          <w:rFonts w:eastAsia="Times New Roman" w:cstheme="minorHAnsi"/>
          <w:sz w:val="24"/>
          <w:szCs w:val="24"/>
        </w:rPr>
        <w:t>:</w:t>
      </w:r>
      <w:r w:rsidRPr="002E11DC">
        <w:rPr>
          <w:rFonts w:eastAsia="Times New Roman" w:cstheme="minorHAnsi"/>
          <w:sz w:val="24"/>
          <w:szCs w:val="24"/>
        </w:rPr>
        <w:t xml:space="preserve"> </w:t>
      </w:r>
      <w:r w:rsidR="00676469" w:rsidRPr="002E11DC">
        <w:rPr>
          <w:rFonts w:eastAsia="Times New Roman" w:cstheme="minorHAnsi"/>
          <w:sz w:val="24"/>
          <w:szCs w:val="24"/>
        </w:rPr>
        <w:t xml:space="preserve"> </w:t>
      </w:r>
      <w:r w:rsidR="007842D0" w:rsidRPr="002E11DC">
        <w:rPr>
          <w:rFonts w:eastAsia="Times New Roman" w:cstheme="minorHAnsi"/>
          <w:sz w:val="24"/>
          <w:szCs w:val="24"/>
        </w:rPr>
        <w:t>10</w:t>
      </w:r>
      <w:r w:rsidRPr="002E11DC">
        <w:rPr>
          <w:rFonts w:eastAsia="Times New Roman" w:cstheme="minorHAnsi"/>
          <w:sz w:val="24"/>
          <w:szCs w:val="24"/>
        </w:rPr>
        <w:t>,</w:t>
      </w:r>
      <w:r w:rsidR="007842D0" w:rsidRPr="002E11DC">
        <w:rPr>
          <w:rFonts w:eastAsia="Times New Roman" w:cstheme="minorHAnsi"/>
          <w:sz w:val="24"/>
          <w:szCs w:val="24"/>
        </w:rPr>
        <w:t>84</w:t>
      </w:r>
      <w:r w:rsidR="00AE268D" w:rsidRPr="002E11DC">
        <w:rPr>
          <w:rFonts w:eastAsia="Times New Roman" w:cstheme="minorHAnsi"/>
          <w:sz w:val="24"/>
          <w:szCs w:val="24"/>
        </w:rPr>
        <w:t>3</w:t>
      </w:r>
      <w:r w:rsidRPr="002E11DC">
        <w:rPr>
          <w:rFonts w:eastAsia="Times New Roman" w:cstheme="minorHAnsi"/>
          <w:sz w:val="24"/>
          <w:szCs w:val="24"/>
        </w:rPr>
        <w:t xml:space="preserve"> Titles</w:t>
      </w:r>
    </w:p>
    <w:p w14:paraId="60980A8E" w14:textId="61B0FF40" w:rsidR="0048389F" w:rsidRPr="002E11DC" w:rsidRDefault="0048389F" w:rsidP="00180707">
      <w:pPr>
        <w:pStyle w:val="ListParagraph"/>
        <w:numPr>
          <w:ilvl w:val="1"/>
          <w:numId w:val="32"/>
        </w:numPr>
        <w:spacing w:after="0" w:line="240" w:lineRule="auto"/>
        <w:rPr>
          <w:rFonts w:eastAsia="Times New Roman" w:cstheme="minorHAnsi"/>
          <w:sz w:val="24"/>
          <w:szCs w:val="24"/>
        </w:rPr>
      </w:pPr>
      <w:r w:rsidRPr="002E11DC">
        <w:rPr>
          <w:rFonts w:eastAsia="Times New Roman" w:cstheme="minorHAnsi"/>
          <w:sz w:val="24"/>
          <w:szCs w:val="24"/>
        </w:rPr>
        <w:t>Big Ten Academic Alliance</w:t>
      </w:r>
      <w:r w:rsidR="00676469" w:rsidRPr="002E11DC">
        <w:rPr>
          <w:rFonts w:eastAsia="Times New Roman" w:cstheme="minorHAnsi"/>
          <w:sz w:val="24"/>
          <w:szCs w:val="24"/>
        </w:rPr>
        <w:t xml:space="preserve">: </w:t>
      </w:r>
      <w:r w:rsidRPr="002E11DC">
        <w:rPr>
          <w:rFonts w:eastAsia="Times New Roman" w:cstheme="minorHAnsi"/>
          <w:sz w:val="24"/>
          <w:szCs w:val="24"/>
        </w:rPr>
        <w:t xml:space="preserve"> 8,188 Titles</w:t>
      </w:r>
    </w:p>
    <w:p w14:paraId="04FDA9CB" w14:textId="6D96781F" w:rsidR="008D49AF" w:rsidRDefault="008D49AF">
      <w:pPr>
        <w:rPr>
          <w:rFonts w:eastAsia="Times New Roman" w:cstheme="minorHAnsi"/>
          <w:sz w:val="24"/>
          <w:szCs w:val="24"/>
          <w:u w:val="single"/>
        </w:rPr>
      </w:pPr>
      <w:r>
        <w:rPr>
          <w:rFonts w:eastAsia="Times New Roman" w:cstheme="minorHAnsi"/>
          <w:sz w:val="24"/>
          <w:szCs w:val="24"/>
          <w:u w:val="single"/>
        </w:rPr>
        <w:br w:type="page"/>
      </w:r>
    </w:p>
    <w:p w14:paraId="730D44A3" w14:textId="24D470F2" w:rsidR="00AE268D" w:rsidRPr="002E11DC" w:rsidRDefault="00AE268D" w:rsidP="00AE268D">
      <w:pPr>
        <w:spacing w:after="0" w:line="240" w:lineRule="auto"/>
        <w:rPr>
          <w:rFonts w:eastAsia="Times New Roman" w:cstheme="minorHAnsi"/>
          <w:sz w:val="24"/>
          <w:szCs w:val="24"/>
          <w:u w:val="single"/>
        </w:rPr>
      </w:pPr>
      <w:r w:rsidRPr="002E11DC">
        <w:rPr>
          <w:rFonts w:eastAsia="Times New Roman" w:cstheme="minorHAnsi"/>
          <w:sz w:val="24"/>
          <w:szCs w:val="24"/>
          <w:u w:val="single"/>
        </w:rPr>
        <w:lastRenderedPageBreak/>
        <w:t>CRL Collection Analysis</w:t>
      </w:r>
    </w:p>
    <w:p w14:paraId="27B0BA23" w14:textId="49746781" w:rsidR="008D49AF" w:rsidRDefault="00AE268D" w:rsidP="00AE268D">
      <w:pPr>
        <w:spacing w:after="0" w:line="240" w:lineRule="auto"/>
        <w:rPr>
          <w:rFonts w:eastAsia="Times New Roman" w:cstheme="minorHAnsi"/>
          <w:sz w:val="24"/>
          <w:szCs w:val="24"/>
        </w:rPr>
      </w:pPr>
      <w:r w:rsidRPr="002E11DC">
        <w:rPr>
          <w:rFonts w:eastAsia="Times New Roman" w:cstheme="minorHAnsi"/>
          <w:sz w:val="24"/>
          <w:szCs w:val="24"/>
        </w:rPr>
        <w:t>In July 2019, 33 ASERL-Scholars Trust libraries submitted over 1 million records as part of an ASERL-CRL Collection Analysis project.  This is an important point in the lifespan of Scholars Trust as a collaborative endeavor.  This project enhances our understanding of the scope of serials holdings among all ASERL Scholars Trust libraries and informs decisions about collection growth for both Scholars Trust and our participation in the Rosemont Shared Print Alliance.</w:t>
      </w:r>
      <w:r w:rsidR="00540334">
        <w:rPr>
          <w:rFonts w:eastAsia="Times New Roman" w:cstheme="minorHAnsi"/>
          <w:sz w:val="24"/>
          <w:szCs w:val="24"/>
        </w:rPr>
        <w:t xml:space="preserve">  </w:t>
      </w:r>
      <w:r w:rsidR="00540334" w:rsidRPr="00540334">
        <w:t xml:space="preserve"> </w:t>
      </w:r>
      <w:r w:rsidR="00540334" w:rsidRPr="00540334">
        <w:rPr>
          <w:rFonts w:eastAsia="Times New Roman" w:cstheme="minorHAnsi"/>
          <w:sz w:val="24"/>
          <w:szCs w:val="24"/>
        </w:rPr>
        <w:t xml:space="preserve">A Retention Model (see </w:t>
      </w:r>
      <w:hyperlink r:id="rId9" w:history="1">
        <w:r w:rsidR="007867DE" w:rsidRPr="00F61F53">
          <w:rPr>
            <w:rStyle w:val="Hyperlink"/>
            <w:rFonts w:eastAsia="Times New Roman" w:cstheme="minorHAnsi"/>
            <w:sz w:val="24"/>
            <w:szCs w:val="24"/>
          </w:rPr>
          <w:t>https://bit.ly/2xHlk4H</w:t>
        </w:r>
      </w:hyperlink>
      <w:r w:rsidR="00540334" w:rsidRPr="00540334">
        <w:rPr>
          <w:rFonts w:eastAsia="Times New Roman" w:cstheme="minorHAnsi"/>
          <w:sz w:val="24"/>
          <w:szCs w:val="24"/>
        </w:rPr>
        <w:t xml:space="preserve">) establishes criteria to guide the future selection/nomination of retained titles.  </w:t>
      </w:r>
    </w:p>
    <w:p w14:paraId="711EE918" w14:textId="77777777" w:rsidR="00540334" w:rsidRPr="00E23886" w:rsidRDefault="00540334" w:rsidP="00AE268D">
      <w:pPr>
        <w:spacing w:after="0" w:line="240" w:lineRule="auto"/>
        <w:rPr>
          <w:rFonts w:eastAsia="Times New Roman" w:cstheme="minorHAnsi"/>
          <w:sz w:val="24"/>
          <w:szCs w:val="24"/>
        </w:rPr>
      </w:pPr>
    </w:p>
    <w:p w14:paraId="5F0F0FF5" w14:textId="60418BA0" w:rsidR="00AE268D" w:rsidRPr="002E11DC" w:rsidRDefault="00540334" w:rsidP="00AE268D">
      <w:pPr>
        <w:spacing w:after="0" w:line="240" w:lineRule="auto"/>
        <w:rPr>
          <w:rFonts w:eastAsia="Times New Roman" w:cstheme="minorHAnsi"/>
          <w:sz w:val="24"/>
          <w:szCs w:val="24"/>
        </w:rPr>
      </w:pPr>
      <w:r w:rsidRPr="00E23886">
        <w:rPr>
          <w:rFonts w:eastAsia="Times New Roman" w:cstheme="minorHAnsi"/>
          <w:sz w:val="24"/>
          <w:szCs w:val="24"/>
        </w:rPr>
        <w:t xml:space="preserve">ASERL libraries have </w:t>
      </w:r>
      <w:r w:rsidR="007867DE" w:rsidRPr="00E23886">
        <w:rPr>
          <w:rFonts w:eastAsia="Times New Roman" w:cstheme="minorHAnsi"/>
          <w:sz w:val="24"/>
          <w:szCs w:val="24"/>
        </w:rPr>
        <w:t xml:space="preserve">set </w:t>
      </w:r>
      <w:r w:rsidRPr="00E23886">
        <w:rPr>
          <w:rFonts w:eastAsia="Times New Roman" w:cstheme="minorHAnsi"/>
          <w:sz w:val="24"/>
          <w:szCs w:val="24"/>
        </w:rPr>
        <w:t>a conservative goal</w:t>
      </w:r>
      <w:r w:rsidR="007867DE" w:rsidRPr="00E23886">
        <w:rPr>
          <w:rFonts w:eastAsia="Times New Roman" w:cstheme="minorHAnsi"/>
          <w:sz w:val="24"/>
          <w:szCs w:val="24"/>
        </w:rPr>
        <w:t>:  T</w:t>
      </w:r>
      <w:r w:rsidRPr="00E23886">
        <w:rPr>
          <w:rFonts w:eastAsia="Times New Roman" w:cstheme="minorHAnsi"/>
          <w:sz w:val="24"/>
          <w:szCs w:val="24"/>
        </w:rPr>
        <w:t xml:space="preserve">o secure retention commitments for an additional 4500 titles by 2021.  </w:t>
      </w:r>
      <w:r w:rsidR="00A956DC" w:rsidRPr="00E23886">
        <w:rPr>
          <w:rFonts w:eastAsia="Times New Roman" w:cstheme="minorHAnsi"/>
          <w:sz w:val="24"/>
          <w:szCs w:val="24"/>
        </w:rPr>
        <w:t>T</w:t>
      </w:r>
      <w:r w:rsidR="00CF6913" w:rsidRPr="00E23886">
        <w:rPr>
          <w:rFonts w:eastAsia="Times New Roman" w:cstheme="minorHAnsi"/>
          <w:sz w:val="24"/>
          <w:szCs w:val="24"/>
        </w:rPr>
        <w:t xml:space="preserve">he deadline for </w:t>
      </w:r>
      <w:r w:rsidR="007867DE" w:rsidRPr="00E23886">
        <w:rPr>
          <w:rFonts w:eastAsia="Times New Roman" w:cstheme="minorHAnsi"/>
          <w:sz w:val="24"/>
          <w:szCs w:val="24"/>
        </w:rPr>
        <w:t xml:space="preserve">initial </w:t>
      </w:r>
      <w:r w:rsidR="00CF6913" w:rsidRPr="00E23886">
        <w:rPr>
          <w:rFonts w:eastAsia="Times New Roman" w:cstheme="minorHAnsi"/>
          <w:sz w:val="24"/>
          <w:szCs w:val="24"/>
        </w:rPr>
        <w:t>review of nominated titles is July 1, 2020</w:t>
      </w:r>
      <w:r w:rsidR="006F5E36" w:rsidRPr="00E23886">
        <w:rPr>
          <w:rFonts w:eastAsia="Times New Roman" w:cstheme="minorHAnsi"/>
          <w:sz w:val="24"/>
          <w:szCs w:val="24"/>
        </w:rPr>
        <w:t>, though inaccessibility to physical collections by staff who are now working remotely due to the COVID-19 pandemic has proven to be a challenge</w:t>
      </w:r>
      <w:r w:rsidRPr="00E23886">
        <w:rPr>
          <w:rFonts w:eastAsia="Times New Roman" w:cstheme="minorHAnsi"/>
          <w:sz w:val="24"/>
          <w:szCs w:val="24"/>
        </w:rPr>
        <w:t xml:space="preserve"> in adhering to this timeline</w:t>
      </w:r>
      <w:r w:rsidR="006F5E36" w:rsidRPr="00E23886">
        <w:rPr>
          <w:rFonts w:eastAsia="Times New Roman" w:cstheme="minorHAnsi"/>
          <w:sz w:val="24"/>
          <w:szCs w:val="24"/>
        </w:rPr>
        <w:t xml:space="preserve">.  </w:t>
      </w:r>
      <w:r w:rsidR="00CF6913" w:rsidRPr="00E23886">
        <w:rPr>
          <w:rFonts w:eastAsia="Times New Roman" w:cstheme="minorHAnsi"/>
          <w:sz w:val="24"/>
          <w:szCs w:val="24"/>
        </w:rPr>
        <w:t>T</w:t>
      </w:r>
      <w:r w:rsidR="00A956DC" w:rsidRPr="00E23886">
        <w:rPr>
          <w:rFonts w:eastAsia="Times New Roman" w:cstheme="minorHAnsi"/>
          <w:sz w:val="24"/>
          <w:szCs w:val="24"/>
        </w:rPr>
        <w:t xml:space="preserve">o date, </w:t>
      </w:r>
      <w:r w:rsidR="00CF6913" w:rsidRPr="00E23886">
        <w:rPr>
          <w:rFonts w:eastAsia="Times New Roman" w:cstheme="minorHAnsi"/>
          <w:sz w:val="24"/>
          <w:szCs w:val="24"/>
        </w:rPr>
        <w:t xml:space="preserve">just over 2,600 </w:t>
      </w:r>
      <w:r w:rsidR="007867DE" w:rsidRPr="00E23886">
        <w:rPr>
          <w:rFonts w:eastAsia="Times New Roman" w:cstheme="minorHAnsi"/>
          <w:sz w:val="24"/>
          <w:szCs w:val="24"/>
        </w:rPr>
        <w:t xml:space="preserve">new </w:t>
      </w:r>
      <w:r w:rsidR="00CF6913" w:rsidRPr="00E23886">
        <w:rPr>
          <w:rFonts w:eastAsia="Times New Roman" w:cstheme="minorHAnsi"/>
          <w:sz w:val="24"/>
          <w:szCs w:val="24"/>
        </w:rPr>
        <w:t xml:space="preserve">titles </w:t>
      </w:r>
      <w:r w:rsidR="00CF6913">
        <w:rPr>
          <w:rFonts w:eastAsia="Times New Roman" w:cstheme="minorHAnsi"/>
          <w:sz w:val="24"/>
          <w:szCs w:val="24"/>
        </w:rPr>
        <w:t xml:space="preserve">have been </w:t>
      </w:r>
      <w:r>
        <w:rPr>
          <w:rFonts w:eastAsia="Times New Roman" w:cstheme="minorHAnsi"/>
          <w:sz w:val="24"/>
          <w:szCs w:val="24"/>
        </w:rPr>
        <w:t>secured for</w:t>
      </w:r>
      <w:r w:rsidR="00CF6913">
        <w:rPr>
          <w:rFonts w:eastAsia="Times New Roman" w:cstheme="minorHAnsi"/>
          <w:sz w:val="24"/>
          <w:szCs w:val="24"/>
        </w:rPr>
        <w:t xml:space="preserve"> retention</w:t>
      </w:r>
      <w:r>
        <w:rPr>
          <w:rFonts w:eastAsia="Times New Roman" w:cstheme="minorHAnsi"/>
          <w:sz w:val="24"/>
          <w:szCs w:val="24"/>
        </w:rPr>
        <w:t xml:space="preserve"> as part of this project</w:t>
      </w:r>
      <w:r w:rsidR="00CF6913">
        <w:rPr>
          <w:rFonts w:eastAsia="Times New Roman" w:cstheme="minorHAnsi"/>
          <w:sz w:val="24"/>
          <w:szCs w:val="24"/>
        </w:rPr>
        <w:t xml:space="preserve">.  </w:t>
      </w:r>
      <w:r w:rsidR="00EE68B9" w:rsidRPr="002E11DC">
        <w:rPr>
          <w:rFonts w:eastAsia="Times New Roman" w:cstheme="minorHAnsi"/>
          <w:sz w:val="24"/>
          <w:szCs w:val="24"/>
        </w:rPr>
        <w:t xml:space="preserve">For more information:  </w:t>
      </w:r>
      <w:hyperlink r:id="rId10" w:history="1">
        <w:r w:rsidR="00EE68B9" w:rsidRPr="002E11DC">
          <w:rPr>
            <w:rStyle w:val="Hyperlink"/>
            <w:rFonts w:eastAsia="Times New Roman" w:cstheme="minorHAnsi"/>
            <w:sz w:val="24"/>
            <w:szCs w:val="24"/>
          </w:rPr>
          <w:t>http://www.aserl.org/aserl-crl-collection-analysis/</w:t>
        </w:r>
      </w:hyperlink>
      <w:r w:rsidR="00905455">
        <w:rPr>
          <w:rFonts w:eastAsia="Times New Roman" w:cstheme="minorHAnsi"/>
          <w:sz w:val="24"/>
          <w:szCs w:val="24"/>
        </w:rPr>
        <w:t>.</w:t>
      </w:r>
    </w:p>
    <w:p w14:paraId="3FE1E9E0" w14:textId="60E86D68" w:rsidR="00EE68B9" w:rsidRDefault="00EE68B9" w:rsidP="00AE268D">
      <w:pPr>
        <w:spacing w:after="0" w:line="240" w:lineRule="auto"/>
        <w:rPr>
          <w:rFonts w:eastAsia="Times New Roman" w:cstheme="minorHAnsi"/>
          <w:sz w:val="24"/>
          <w:szCs w:val="24"/>
        </w:rPr>
      </w:pPr>
    </w:p>
    <w:p w14:paraId="74208239" w14:textId="77777777" w:rsidR="00C5109F" w:rsidRPr="002E11DC" w:rsidRDefault="00F57B0C" w:rsidP="002B1C07">
      <w:pPr>
        <w:spacing w:after="0" w:line="240" w:lineRule="auto"/>
        <w:rPr>
          <w:rFonts w:eastAsia="Times New Roman" w:cstheme="minorHAnsi"/>
          <w:sz w:val="24"/>
          <w:szCs w:val="24"/>
          <w:u w:val="single"/>
        </w:rPr>
      </w:pPr>
      <w:r w:rsidRPr="002E11DC">
        <w:rPr>
          <w:rFonts w:eastAsia="Times New Roman" w:cstheme="minorHAnsi"/>
          <w:sz w:val="24"/>
          <w:szCs w:val="24"/>
          <w:u w:val="single"/>
        </w:rPr>
        <w:t>Outreach and Communication</w:t>
      </w:r>
    </w:p>
    <w:p w14:paraId="643289D7" w14:textId="6918377A" w:rsidR="00596C81" w:rsidRPr="002E11DC" w:rsidRDefault="00596C81" w:rsidP="006C13CA">
      <w:pPr>
        <w:pStyle w:val="ListParagraph"/>
        <w:numPr>
          <w:ilvl w:val="0"/>
          <w:numId w:val="38"/>
        </w:numPr>
        <w:spacing w:after="0" w:line="240" w:lineRule="auto"/>
        <w:rPr>
          <w:rFonts w:eastAsia="Times New Roman" w:cstheme="minorHAnsi"/>
          <w:sz w:val="24"/>
          <w:szCs w:val="24"/>
        </w:rPr>
      </w:pPr>
      <w:r w:rsidRPr="002E11DC">
        <w:rPr>
          <w:rFonts w:eastAsia="Times New Roman" w:cstheme="minorHAnsi"/>
          <w:sz w:val="24"/>
          <w:szCs w:val="24"/>
        </w:rPr>
        <w:t>Scholars Trust Governing Council</w:t>
      </w:r>
      <w:r w:rsidR="008D49AF">
        <w:rPr>
          <w:rFonts w:eastAsia="Times New Roman" w:cstheme="minorHAnsi"/>
          <w:sz w:val="24"/>
          <w:szCs w:val="24"/>
        </w:rPr>
        <w:t xml:space="preserve"> held a virtual meeting, March 27, 2020</w:t>
      </w:r>
      <w:r w:rsidRPr="002E11DC">
        <w:rPr>
          <w:rFonts w:eastAsia="Times New Roman" w:cstheme="minorHAnsi"/>
          <w:sz w:val="24"/>
          <w:szCs w:val="24"/>
        </w:rPr>
        <w:t>.</w:t>
      </w:r>
    </w:p>
    <w:p w14:paraId="7F0F31C2" w14:textId="63DD67D3" w:rsidR="00C5109F" w:rsidRDefault="006C13CA" w:rsidP="008D49AF">
      <w:pPr>
        <w:pStyle w:val="ListParagraph"/>
        <w:numPr>
          <w:ilvl w:val="0"/>
          <w:numId w:val="38"/>
        </w:numPr>
        <w:spacing w:after="0" w:line="240" w:lineRule="auto"/>
        <w:rPr>
          <w:rFonts w:eastAsia="Times New Roman" w:cstheme="minorHAnsi"/>
          <w:sz w:val="24"/>
          <w:szCs w:val="24"/>
        </w:rPr>
      </w:pPr>
      <w:r w:rsidRPr="002E11DC">
        <w:rPr>
          <w:rFonts w:eastAsia="Times New Roman" w:cstheme="minorHAnsi"/>
          <w:sz w:val="24"/>
          <w:szCs w:val="24"/>
        </w:rPr>
        <w:t xml:space="preserve">A Town Hall e-meeting was held on </w:t>
      </w:r>
      <w:r w:rsidR="008D49AF">
        <w:rPr>
          <w:rFonts w:eastAsia="Times New Roman" w:cstheme="minorHAnsi"/>
          <w:sz w:val="24"/>
          <w:szCs w:val="24"/>
        </w:rPr>
        <w:t>March 18, 2020</w:t>
      </w:r>
      <w:r>
        <w:rPr>
          <w:rFonts w:eastAsia="Times New Roman" w:cstheme="minorHAnsi"/>
          <w:sz w:val="24"/>
          <w:szCs w:val="24"/>
        </w:rPr>
        <w:t xml:space="preserve">.  </w:t>
      </w:r>
      <w:r w:rsidR="00C5109F" w:rsidRPr="002E11DC">
        <w:rPr>
          <w:rFonts w:eastAsia="Times New Roman" w:cstheme="minorHAnsi"/>
          <w:sz w:val="24"/>
          <w:szCs w:val="24"/>
        </w:rPr>
        <w:t>Town Hall Meeting</w:t>
      </w:r>
      <w:r w:rsidR="00F57B0C" w:rsidRPr="002E11DC">
        <w:rPr>
          <w:rFonts w:eastAsia="Times New Roman" w:cstheme="minorHAnsi"/>
          <w:sz w:val="24"/>
          <w:szCs w:val="24"/>
        </w:rPr>
        <w:t xml:space="preserve">s </w:t>
      </w:r>
      <w:r w:rsidR="00C5109F" w:rsidRPr="002E11DC">
        <w:rPr>
          <w:rFonts w:eastAsia="Times New Roman" w:cstheme="minorHAnsi"/>
          <w:sz w:val="24"/>
          <w:szCs w:val="24"/>
        </w:rPr>
        <w:t xml:space="preserve">provide a forum to share the progress on current initiatives and operations and to elicit further feedback from all participating libraries.  </w:t>
      </w:r>
      <w:r w:rsidR="00F57B0C" w:rsidRPr="002E11DC">
        <w:rPr>
          <w:rFonts w:eastAsia="Times New Roman" w:cstheme="minorHAnsi"/>
          <w:sz w:val="24"/>
          <w:szCs w:val="24"/>
        </w:rPr>
        <w:t>Two are held each year</w:t>
      </w:r>
      <w:r w:rsidR="0059659B" w:rsidRPr="002E11DC">
        <w:rPr>
          <w:rFonts w:eastAsia="Times New Roman" w:cstheme="minorHAnsi"/>
          <w:sz w:val="24"/>
          <w:szCs w:val="24"/>
        </w:rPr>
        <w:t>, and recordings are archived on ASERL website</w:t>
      </w:r>
      <w:r w:rsidR="00004AD2" w:rsidRPr="002E11DC">
        <w:rPr>
          <w:rFonts w:eastAsia="Times New Roman" w:cstheme="minorHAnsi"/>
          <w:sz w:val="24"/>
          <w:szCs w:val="24"/>
        </w:rPr>
        <w:t xml:space="preserve">.  </w:t>
      </w:r>
    </w:p>
    <w:p w14:paraId="3FE4E36B" w14:textId="7D6140F1" w:rsidR="006F5E36" w:rsidRPr="002E11DC" w:rsidRDefault="006F5E36" w:rsidP="008D49AF">
      <w:pPr>
        <w:pStyle w:val="ListParagraph"/>
        <w:numPr>
          <w:ilvl w:val="0"/>
          <w:numId w:val="38"/>
        </w:numPr>
        <w:spacing w:after="0" w:line="240" w:lineRule="auto"/>
        <w:rPr>
          <w:rFonts w:eastAsia="Times New Roman" w:cstheme="minorHAnsi"/>
          <w:sz w:val="24"/>
          <w:szCs w:val="24"/>
        </w:rPr>
      </w:pPr>
      <w:r w:rsidRPr="006F5E36">
        <w:rPr>
          <w:rFonts w:eastAsia="Times New Roman" w:cstheme="minorHAnsi"/>
          <w:sz w:val="24"/>
          <w:szCs w:val="24"/>
        </w:rPr>
        <w:t>The Scholars Trust retention agreement is in effect through December 31, 2035, with program reviews scheduled for 2020 and 2030.  The scope and nature of the 2020 review is under discussion and is anticipated to be completed by November 2020.</w:t>
      </w:r>
    </w:p>
    <w:p w14:paraId="0D1D1882" w14:textId="77777777" w:rsidR="00F7788D" w:rsidRPr="002E11DC" w:rsidRDefault="00F7788D" w:rsidP="00F7788D">
      <w:pPr>
        <w:spacing w:after="0" w:line="240" w:lineRule="auto"/>
        <w:ind w:left="720"/>
        <w:rPr>
          <w:rFonts w:eastAsia="Times New Roman" w:cstheme="minorHAnsi"/>
          <w:sz w:val="24"/>
          <w:szCs w:val="24"/>
        </w:rPr>
      </w:pPr>
    </w:p>
    <w:p w14:paraId="69309CE6" w14:textId="59FDF6E7" w:rsidR="00EE68B9" w:rsidRPr="002E11DC" w:rsidRDefault="00EE68B9" w:rsidP="00EE68B9">
      <w:pPr>
        <w:spacing w:after="0" w:line="240" w:lineRule="auto"/>
        <w:rPr>
          <w:rFonts w:cstheme="minorHAnsi"/>
          <w:sz w:val="24"/>
          <w:szCs w:val="24"/>
          <w:u w:val="single"/>
        </w:rPr>
      </w:pPr>
      <w:r w:rsidRPr="002E11DC">
        <w:rPr>
          <w:rFonts w:cstheme="minorHAnsi"/>
          <w:sz w:val="24"/>
          <w:szCs w:val="24"/>
          <w:u w:val="single"/>
        </w:rPr>
        <w:t>Governance</w:t>
      </w:r>
    </w:p>
    <w:p w14:paraId="090022DD" w14:textId="4FBB9DAB" w:rsidR="00EE68B9" w:rsidRPr="002E11DC" w:rsidRDefault="00EE68B9" w:rsidP="00EE68B9">
      <w:pPr>
        <w:spacing w:after="0" w:line="240" w:lineRule="auto"/>
        <w:rPr>
          <w:rFonts w:cstheme="minorHAnsi"/>
          <w:sz w:val="24"/>
          <w:szCs w:val="24"/>
        </w:rPr>
      </w:pPr>
      <w:r w:rsidRPr="002E11DC">
        <w:rPr>
          <w:rFonts w:cstheme="minorHAnsi"/>
          <w:sz w:val="24"/>
          <w:szCs w:val="24"/>
        </w:rPr>
        <w:t xml:space="preserve">Scholars Trust is governed by a two-tiered structure to foster the growth of the partnership, create strategic directions, and provide support and management for long-term, </w:t>
      </w:r>
      <w:r w:rsidR="00540334" w:rsidRPr="002E11DC">
        <w:rPr>
          <w:rFonts w:cstheme="minorHAnsi"/>
          <w:sz w:val="24"/>
          <w:szCs w:val="24"/>
        </w:rPr>
        <w:t>efficient,</w:t>
      </w:r>
      <w:r w:rsidRPr="002E11DC">
        <w:rPr>
          <w:rFonts w:cstheme="minorHAnsi"/>
          <w:sz w:val="24"/>
          <w:szCs w:val="24"/>
        </w:rPr>
        <w:t xml:space="preserve"> and effective operations. Each participating consortium (ASERL, FLARE, WRLC) has delegations on the Governing Council and the Steering Committee.</w:t>
      </w:r>
    </w:p>
    <w:p w14:paraId="65461CB3" w14:textId="77777777" w:rsidR="00EE68B9" w:rsidRPr="002E11DC" w:rsidRDefault="00EE68B9" w:rsidP="00EE68B9">
      <w:pPr>
        <w:spacing w:after="0" w:line="240" w:lineRule="auto"/>
        <w:rPr>
          <w:rFonts w:cstheme="minorHAnsi"/>
          <w:sz w:val="24"/>
          <w:szCs w:val="24"/>
        </w:rPr>
      </w:pPr>
    </w:p>
    <w:p w14:paraId="4DC7E381" w14:textId="77777777" w:rsidR="00EE68B9" w:rsidRPr="002E11DC" w:rsidRDefault="00EE68B9" w:rsidP="00EE68B9">
      <w:pPr>
        <w:spacing w:after="0" w:line="240" w:lineRule="auto"/>
        <w:rPr>
          <w:rFonts w:cstheme="minorHAnsi"/>
          <w:sz w:val="24"/>
          <w:szCs w:val="24"/>
        </w:rPr>
        <w:sectPr w:rsidR="00EE68B9" w:rsidRPr="002E11DC" w:rsidSect="008D49AF">
          <w:type w:val="continuous"/>
          <w:pgSz w:w="12240" w:h="15840"/>
          <w:pgMar w:top="1440" w:right="1080" w:bottom="1440" w:left="1080" w:header="720" w:footer="720" w:gutter="0"/>
          <w:cols w:space="225"/>
          <w:docGrid w:linePitch="360"/>
        </w:sectPr>
      </w:pPr>
    </w:p>
    <w:p w14:paraId="086FBBF6" w14:textId="25C0C575" w:rsidR="00EE68B9" w:rsidRPr="002E11DC" w:rsidRDefault="00EE68B9" w:rsidP="00EE68B9">
      <w:pPr>
        <w:spacing w:after="0" w:line="240" w:lineRule="auto"/>
        <w:rPr>
          <w:rFonts w:eastAsia="Times New Roman" w:cstheme="minorHAnsi"/>
          <w:b/>
          <w:bCs/>
          <w:sz w:val="24"/>
          <w:szCs w:val="24"/>
        </w:rPr>
      </w:pPr>
      <w:r w:rsidRPr="002E11DC">
        <w:rPr>
          <w:rFonts w:eastAsia="Times New Roman" w:cstheme="minorHAnsi"/>
          <w:b/>
          <w:bCs/>
          <w:sz w:val="24"/>
          <w:szCs w:val="24"/>
        </w:rPr>
        <w:t>Governing Council Representatives</w:t>
      </w:r>
    </w:p>
    <w:p w14:paraId="418A75A7" w14:textId="77777777" w:rsidR="00EE68B9" w:rsidRPr="002E11DC" w:rsidRDefault="00EE68B9" w:rsidP="00EE68B9">
      <w:pPr>
        <w:spacing w:after="0" w:line="240" w:lineRule="auto"/>
        <w:rPr>
          <w:rFonts w:eastAsia="Times New Roman" w:cstheme="minorHAnsi"/>
          <w:sz w:val="24"/>
          <w:szCs w:val="24"/>
        </w:rPr>
      </w:pPr>
      <w:r w:rsidRPr="002E11DC">
        <w:rPr>
          <w:rFonts w:eastAsia="Times New Roman" w:cstheme="minorHAnsi"/>
          <w:sz w:val="24"/>
          <w:szCs w:val="24"/>
        </w:rPr>
        <w:t>Don Gilstrap (ASERL, U-Alabama)</w:t>
      </w:r>
    </w:p>
    <w:p w14:paraId="2CC85AB6" w14:textId="77777777" w:rsidR="00EE68B9" w:rsidRPr="002E11DC" w:rsidRDefault="00EE68B9" w:rsidP="00EE68B9">
      <w:pPr>
        <w:spacing w:after="0" w:line="240" w:lineRule="auto"/>
        <w:rPr>
          <w:rFonts w:eastAsia="Times New Roman" w:cstheme="minorHAnsi"/>
          <w:sz w:val="24"/>
          <w:szCs w:val="24"/>
        </w:rPr>
      </w:pPr>
      <w:r w:rsidRPr="002E11DC">
        <w:rPr>
          <w:rFonts w:eastAsia="Times New Roman" w:cstheme="minorHAnsi"/>
          <w:sz w:val="24"/>
          <w:szCs w:val="24"/>
        </w:rPr>
        <w:t>Stephen Connaghan, (WRLC, Catholic University</w:t>
      </w:r>
    </w:p>
    <w:p w14:paraId="5690AAE1" w14:textId="1D4CC8D1" w:rsidR="00EE68B9" w:rsidRPr="002E11DC" w:rsidRDefault="00EE68B9" w:rsidP="00EE68B9">
      <w:pPr>
        <w:spacing w:after="0" w:line="240" w:lineRule="auto"/>
        <w:rPr>
          <w:rFonts w:eastAsia="Times New Roman" w:cstheme="minorHAnsi"/>
          <w:sz w:val="24"/>
          <w:szCs w:val="24"/>
        </w:rPr>
      </w:pPr>
      <w:r w:rsidRPr="002E11DC">
        <w:rPr>
          <w:rFonts w:eastAsia="Times New Roman" w:cstheme="minorHAnsi"/>
          <w:sz w:val="24"/>
          <w:szCs w:val="24"/>
        </w:rPr>
        <w:t>of America)</w:t>
      </w:r>
    </w:p>
    <w:p w14:paraId="10B52457" w14:textId="022C299A" w:rsidR="00EE68B9" w:rsidRPr="002E11DC" w:rsidRDefault="00EE68B9" w:rsidP="00EE68B9">
      <w:pPr>
        <w:spacing w:after="0" w:line="240" w:lineRule="auto"/>
        <w:rPr>
          <w:rFonts w:eastAsia="Times New Roman" w:cstheme="minorHAnsi"/>
          <w:sz w:val="24"/>
          <w:szCs w:val="24"/>
        </w:rPr>
      </w:pPr>
      <w:r w:rsidRPr="002E11DC">
        <w:rPr>
          <w:rFonts w:eastAsia="Times New Roman" w:cstheme="minorHAnsi"/>
          <w:sz w:val="24"/>
          <w:szCs w:val="24"/>
        </w:rPr>
        <w:t>Tom McNally (ASERL, University of South Carolina)</w:t>
      </w:r>
    </w:p>
    <w:p w14:paraId="103FDF52" w14:textId="77777777" w:rsidR="00EE68B9" w:rsidRPr="002E11DC" w:rsidRDefault="00EE68B9" w:rsidP="00EE68B9">
      <w:pPr>
        <w:spacing w:after="0" w:line="240" w:lineRule="auto"/>
        <w:rPr>
          <w:rFonts w:eastAsia="Times New Roman" w:cstheme="minorHAnsi"/>
          <w:sz w:val="24"/>
          <w:szCs w:val="24"/>
        </w:rPr>
      </w:pPr>
      <w:r w:rsidRPr="002E11DC">
        <w:rPr>
          <w:rFonts w:eastAsia="Times New Roman" w:cstheme="minorHAnsi"/>
          <w:sz w:val="24"/>
          <w:szCs w:val="24"/>
        </w:rPr>
        <w:t>Lars Meyer (Steering Committee Liaison, Emory University)</w:t>
      </w:r>
    </w:p>
    <w:p w14:paraId="7D670BBA" w14:textId="77777777" w:rsidR="00EE68B9" w:rsidRPr="002E11DC" w:rsidRDefault="00EE68B9" w:rsidP="00EE68B9">
      <w:pPr>
        <w:spacing w:after="0" w:line="240" w:lineRule="auto"/>
        <w:rPr>
          <w:rFonts w:eastAsia="Times New Roman" w:cstheme="minorHAnsi"/>
          <w:sz w:val="24"/>
          <w:szCs w:val="24"/>
        </w:rPr>
      </w:pPr>
      <w:r w:rsidRPr="002E11DC">
        <w:rPr>
          <w:rFonts w:eastAsia="Times New Roman" w:cstheme="minorHAnsi"/>
          <w:sz w:val="24"/>
          <w:szCs w:val="24"/>
        </w:rPr>
        <w:t>Judy Russell (FLARE, U-Florida)</w:t>
      </w:r>
    </w:p>
    <w:p w14:paraId="7539CE96" w14:textId="77777777" w:rsidR="00EE68B9" w:rsidRPr="002E11DC" w:rsidRDefault="00EE68B9" w:rsidP="00EE68B9">
      <w:pPr>
        <w:spacing w:after="0" w:line="240" w:lineRule="auto"/>
        <w:rPr>
          <w:rFonts w:eastAsia="Times New Roman" w:cstheme="minorHAnsi"/>
          <w:sz w:val="24"/>
          <w:szCs w:val="24"/>
        </w:rPr>
      </w:pPr>
      <w:r w:rsidRPr="002E11DC">
        <w:rPr>
          <w:rFonts w:eastAsia="Times New Roman" w:cstheme="minorHAnsi"/>
          <w:sz w:val="24"/>
          <w:szCs w:val="24"/>
        </w:rPr>
        <w:t>John Burger (ASERL, Program Director)</w:t>
      </w:r>
    </w:p>
    <w:p w14:paraId="45B73F9C" w14:textId="77777777" w:rsidR="00EE68B9" w:rsidRPr="002E11DC" w:rsidRDefault="00EE68B9" w:rsidP="00EE68B9">
      <w:pPr>
        <w:spacing w:after="0" w:line="240" w:lineRule="auto"/>
        <w:rPr>
          <w:rFonts w:eastAsia="Times New Roman" w:cstheme="minorHAnsi"/>
          <w:sz w:val="24"/>
          <w:szCs w:val="24"/>
        </w:rPr>
      </w:pPr>
      <w:r w:rsidRPr="002E11DC">
        <w:rPr>
          <w:rFonts w:eastAsia="Times New Roman" w:cstheme="minorHAnsi"/>
          <w:sz w:val="24"/>
          <w:szCs w:val="24"/>
        </w:rPr>
        <w:t>Mark Jacobs (WRLC, Program Director)</w:t>
      </w:r>
    </w:p>
    <w:p w14:paraId="22102BE6" w14:textId="77777777" w:rsidR="00EE68B9" w:rsidRPr="002E11DC" w:rsidRDefault="00EE68B9" w:rsidP="00EE68B9">
      <w:pPr>
        <w:spacing w:after="0" w:line="240" w:lineRule="auto"/>
        <w:rPr>
          <w:rFonts w:eastAsia="Times New Roman" w:cstheme="minorHAnsi"/>
          <w:sz w:val="24"/>
          <w:szCs w:val="24"/>
        </w:rPr>
      </w:pPr>
      <w:r w:rsidRPr="002E11DC">
        <w:rPr>
          <w:rFonts w:eastAsia="Times New Roman" w:cstheme="minorHAnsi"/>
          <w:sz w:val="24"/>
          <w:szCs w:val="24"/>
        </w:rPr>
        <w:t>Ben Walker (FLARE, Program Director)</w:t>
      </w:r>
    </w:p>
    <w:p w14:paraId="6170E36E" w14:textId="77777777" w:rsidR="00EE68B9" w:rsidRPr="002E11DC" w:rsidRDefault="00EE68B9" w:rsidP="00EE68B9">
      <w:pPr>
        <w:spacing w:after="0" w:line="240" w:lineRule="auto"/>
        <w:rPr>
          <w:rFonts w:eastAsia="Times New Roman" w:cstheme="minorHAnsi"/>
          <w:b/>
          <w:bCs/>
          <w:sz w:val="24"/>
          <w:szCs w:val="24"/>
        </w:rPr>
      </w:pPr>
      <w:r w:rsidRPr="002E11DC">
        <w:rPr>
          <w:rFonts w:eastAsia="Times New Roman" w:cstheme="minorHAnsi"/>
          <w:b/>
          <w:bCs/>
          <w:sz w:val="24"/>
          <w:szCs w:val="24"/>
        </w:rPr>
        <w:t>Steering Committee Representatives</w:t>
      </w:r>
    </w:p>
    <w:p w14:paraId="42D1DABD" w14:textId="77777777" w:rsidR="00EE68B9" w:rsidRPr="002E11DC" w:rsidRDefault="00EE68B9" w:rsidP="00EE68B9">
      <w:pPr>
        <w:spacing w:after="0" w:line="240" w:lineRule="auto"/>
        <w:rPr>
          <w:rFonts w:eastAsia="Times New Roman" w:cstheme="minorHAnsi"/>
          <w:sz w:val="24"/>
          <w:szCs w:val="24"/>
        </w:rPr>
      </w:pPr>
      <w:r w:rsidRPr="002E11DC">
        <w:rPr>
          <w:rFonts w:eastAsia="Times New Roman" w:cstheme="minorHAnsi"/>
          <w:sz w:val="24"/>
          <w:szCs w:val="24"/>
        </w:rPr>
        <w:t>Lisa Fish (FLARE, U-Miami)</w:t>
      </w:r>
    </w:p>
    <w:p w14:paraId="07C14E18" w14:textId="77777777" w:rsidR="00EE68B9" w:rsidRPr="002E11DC" w:rsidRDefault="00EE68B9" w:rsidP="00EE68B9">
      <w:pPr>
        <w:spacing w:after="0" w:line="240" w:lineRule="auto"/>
        <w:rPr>
          <w:rFonts w:eastAsia="Times New Roman" w:cstheme="minorHAnsi"/>
          <w:sz w:val="24"/>
          <w:szCs w:val="24"/>
        </w:rPr>
      </w:pPr>
      <w:r w:rsidRPr="002E11DC">
        <w:rPr>
          <w:rFonts w:eastAsia="Times New Roman" w:cstheme="minorHAnsi"/>
          <w:sz w:val="24"/>
          <w:szCs w:val="24"/>
        </w:rPr>
        <w:t>Jay Forrest (ASERL, Georgia Tech)</w:t>
      </w:r>
    </w:p>
    <w:p w14:paraId="1DDDA27F" w14:textId="77777777" w:rsidR="00EE68B9" w:rsidRPr="002E11DC" w:rsidRDefault="00EE68B9" w:rsidP="00EE68B9">
      <w:pPr>
        <w:spacing w:after="0" w:line="240" w:lineRule="auto"/>
        <w:rPr>
          <w:rFonts w:eastAsia="Times New Roman" w:cstheme="minorHAnsi"/>
          <w:sz w:val="24"/>
          <w:szCs w:val="24"/>
        </w:rPr>
      </w:pPr>
      <w:r w:rsidRPr="002E11DC">
        <w:rPr>
          <w:rFonts w:eastAsia="Times New Roman" w:cstheme="minorHAnsi"/>
          <w:sz w:val="24"/>
          <w:szCs w:val="24"/>
        </w:rPr>
        <w:t>Millie Jackson (ASERL, U-Alabama)</w:t>
      </w:r>
    </w:p>
    <w:p w14:paraId="5AAFA951" w14:textId="77777777" w:rsidR="00EE68B9" w:rsidRPr="002E11DC" w:rsidRDefault="00EE68B9" w:rsidP="00EE68B9">
      <w:pPr>
        <w:spacing w:after="0" w:line="240" w:lineRule="auto"/>
        <w:rPr>
          <w:rFonts w:eastAsia="Times New Roman" w:cstheme="minorHAnsi"/>
          <w:sz w:val="24"/>
          <w:szCs w:val="24"/>
        </w:rPr>
      </w:pPr>
      <w:r w:rsidRPr="002E11DC">
        <w:rPr>
          <w:rFonts w:eastAsia="Times New Roman" w:cstheme="minorHAnsi"/>
          <w:sz w:val="24"/>
          <w:szCs w:val="24"/>
        </w:rPr>
        <w:t>Ryan Johnson (WRLC, Georgetown University)</w:t>
      </w:r>
    </w:p>
    <w:p w14:paraId="1FFF77B2" w14:textId="77777777" w:rsidR="00EE68B9" w:rsidRPr="002E11DC" w:rsidRDefault="00EE68B9" w:rsidP="00EE68B9">
      <w:pPr>
        <w:spacing w:after="0" w:line="240" w:lineRule="auto"/>
        <w:rPr>
          <w:rFonts w:eastAsia="Times New Roman" w:cstheme="minorHAnsi"/>
          <w:sz w:val="24"/>
          <w:szCs w:val="24"/>
        </w:rPr>
      </w:pPr>
      <w:r w:rsidRPr="002E11DC">
        <w:rPr>
          <w:rFonts w:eastAsia="Times New Roman" w:cstheme="minorHAnsi"/>
          <w:sz w:val="24"/>
          <w:szCs w:val="24"/>
        </w:rPr>
        <w:t>Lars Meyer (Emory University), Chair</w:t>
      </w:r>
    </w:p>
    <w:p w14:paraId="269FB764" w14:textId="77777777" w:rsidR="00EE68B9" w:rsidRPr="002E11DC" w:rsidRDefault="00EE68B9" w:rsidP="00EE68B9">
      <w:pPr>
        <w:spacing w:after="0" w:line="240" w:lineRule="auto"/>
        <w:rPr>
          <w:rFonts w:eastAsia="Times New Roman" w:cstheme="minorHAnsi"/>
          <w:sz w:val="24"/>
          <w:szCs w:val="24"/>
        </w:rPr>
      </w:pPr>
      <w:r w:rsidRPr="002E11DC">
        <w:rPr>
          <w:rFonts w:eastAsia="Times New Roman" w:cstheme="minorHAnsi"/>
          <w:sz w:val="24"/>
          <w:szCs w:val="24"/>
        </w:rPr>
        <w:t>Dolsy Smith (WRLC, George Washington University)</w:t>
      </w:r>
    </w:p>
    <w:p w14:paraId="584B34FE" w14:textId="77777777" w:rsidR="00EE68B9" w:rsidRPr="002E11DC" w:rsidRDefault="00EE68B9" w:rsidP="00EE68B9">
      <w:pPr>
        <w:spacing w:after="0" w:line="240" w:lineRule="auto"/>
        <w:rPr>
          <w:rFonts w:eastAsia="Times New Roman" w:cstheme="minorHAnsi"/>
          <w:sz w:val="24"/>
          <w:szCs w:val="24"/>
        </w:rPr>
      </w:pPr>
      <w:r w:rsidRPr="002E11DC">
        <w:rPr>
          <w:rFonts w:eastAsia="Times New Roman" w:cstheme="minorHAnsi"/>
          <w:sz w:val="24"/>
          <w:szCs w:val="24"/>
        </w:rPr>
        <w:t>Cheryle Cole-Bennett (ASERL, Program Staff)</w:t>
      </w:r>
    </w:p>
    <w:p w14:paraId="583CE0EB" w14:textId="77777777" w:rsidR="00EE68B9" w:rsidRPr="002E11DC" w:rsidRDefault="00EE68B9" w:rsidP="00EE68B9">
      <w:pPr>
        <w:spacing w:after="0" w:line="240" w:lineRule="auto"/>
        <w:rPr>
          <w:rFonts w:eastAsia="Times New Roman" w:cstheme="minorHAnsi"/>
          <w:sz w:val="24"/>
          <w:szCs w:val="24"/>
        </w:rPr>
      </w:pPr>
      <w:r w:rsidRPr="002E11DC">
        <w:rPr>
          <w:rFonts w:eastAsia="Times New Roman" w:cstheme="minorHAnsi"/>
          <w:sz w:val="24"/>
          <w:szCs w:val="24"/>
        </w:rPr>
        <w:t>Aaron Krebeck, (WRLC, Program Staff)</w:t>
      </w:r>
    </w:p>
    <w:p w14:paraId="7DEA89BC" w14:textId="17054C99" w:rsidR="00EE68B9" w:rsidRPr="002E11DC" w:rsidRDefault="00EE68B9" w:rsidP="00EE68B9">
      <w:pPr>
        <w:spacing w:after="0" w:line="240" w:lineRule="auto"/>
        <w:rPr>
          <w:rFonts w:eastAsia="Times New Roman" w:cstheme="minorHAnsi"/>
          <w:sz w:val="24"/>
          <w:szCs w:val="24"/>
        </w:rPr>
        <w:sectPr w:rsidR="00EE68B9" w:rsidRPr="002E11DC" w:rsidSect="008D49AF">
          <w:type w:val="continuous"/>
          <w:pgSz w:w="12240" w:h="15840"/>
          <w:pgMar w:top="1440" w:right="1080" w:bottom="1440" w:left="1080" w:header="720" w:footer="720" w:gutter="0"/>
          <w:cols w:num="2" w:space="225"/>
          <w:docGrid w:linePitch="360"/>
        </w:sectPr>
      </w:pPr>
      <w:r w:rsidRPr="002E11DC">
        <w:rPr>
          <w:rFonts w:eastAsia="Times New Roman" w:cstheme="minorHAnsi"/>
          <w:sz w:val="24"/>
          <w:szCs w:val="24"/>
        </w:rPr>
        <w:t>Ben Walker, (FLARE, U-Florida, Program Staff)</w:t>
      </w:r>
    </w:p>
    <w:p w14:paraId="669C6E09" w14:textId="243CC557" w:rsidR="00054E8B" w:rsidRPr="002E11DC" w:rsidRDefault="00054E8B" w:rsidP="006F5E36">
      <w:pPr>
        <w:spacing w:after="0" w:line="240" w:lineRule="auto"/>
        <w:rPr>
          <w:rFonts w:eastAsia="Times New Roman" w:cstheme="minorHAnsi"/>
          <w:sz w:val="24"/>
          <w:szCs w:val="24"/>
        </w:rPr>
      </w:pPr>
    </w:p>
    <w:sectPr w:rsidR="00054E8B" w:rsidRPr="002E11DC" w:rsidSect="008D49AF">
      <w:type w:val="continuous"/>
      <w:pgSz w:w="12240" w:h="15840"/>
      <w:pgMar w:top="1440" w:right="1080" w:bottom="1440" w:left="1080" w:header="720" w:footer="720" w:gutter="0"/>
      <w:cols w:space="2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C045C6" w14:textId="77777777" w:rsidR="008A6CEF" w:rsidRDefault="008A6CEF" w:rsidP="008A714E">
      <w:pPr>
        <w:spacing w:after="0" w:line="240" w:lineRule="auto"/>
      </w:pPr>
      <w:r>
        <w:separator/>
      </w:r>
    </w:p>
  </w:endnote>
  <w:endnote w:type="continuationSeparator" w:id="0">
    <w:p w14:paraId="593C6C84" w14:textId="77777777" w:rsidR="008A6CEF" w:rsidRDefault="008A6CEF" w:rsidP="008A71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92D5EE" w14:textId="77777777" w:rsidR="008A6CEF" w:rsidRDefault="008A6CEF" w:rsidP="008A714E">
      <w:pPr>
        <w:spacing w:after="0" w:line="240" w:lineRule="auto"/>
      </w:pPr>
      <w:r>
        <w:separator/>
      </w:r>
    </w:p>
  </w:footnote>
  <w:footnote w:type="continuationSeparator" w:id="0">
    <w:p w14:paraId="44819C2A" w14:textId="77777777" w:rsidR="008A6CEF" w:rsidRDefault="008A6CEF" w:rsidP="008A71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BE4CA3"/>
    <w:multiLevelType w:val="hybridMultilevel"/>
    <w:tmpl w:val="ED266A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704564D"/>
    <w:multiLevelType w:val="hybridMultilevel"/>
    <w:tmpl w:val="D2DA6ADC"/>
    <w:lvl w:ilvl="0" w:tplc="10CA8DB2">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C08513A"/>
    <w:multiLevelType w:val="hybridMultilevel"/>
    <w:tmpl w:val="D1240874"/>
    <w:lvl w:ilvl="0" w:tplc="0409000F">
      <w:start w:val="1"/>
      <w:numFmt w:val="decimal"/>
      <w:lvlText w:val="%1."/>
      <w:lvlJc w:val="left"/>
      <w:pPr>
        <w:ind w:left="3330" w:hanging="360"/>
      </w:pPr>
    </w:lvl>
    <w:lvl w:ilvl="1" w:tplc="04090019" w:tentative="1">
      <w:start w:val="1"/>
      <w:numFmt w:val="lowerLetter"/>
      <w:lvlText w:val="%2."/>
      <w:lvlJc w:val="left"/>
      <w:pPr>
        <w:ind w:left="4050" w:hanging="360"/>
      </w:pPr>
    </w:lvl>
    <w:lvl w:ilvl="2" w:tplc="0409001B" w:tentative="1">
      <w:start w:val="1"/>
      <w:numFmt w:val="lowerRoman"/>
      <w:lvlText w:val="%3."/>
      <w:lvlJc w:val="right"/>
      <w:pPr>
        <w:ind w:left="4770" w:hanging="180"/>
      </w:pPr>
    </w:lvl>
    <w:lvl w:ilvl="3" w:tplc="0409000F" w:tentative="1">
      <w:start w:val="1"/>
      <w:numFmt w:val="decimal"/>
      <w:lvlText w:val="%4."/>
      <w:lvlJc w:val="left"/>
      <w:pPr>
        <w:ind w:left="5490" w:hanging="360"/>
      </w:pPr>
    </w:lvl>
    <w:lvl w:ilvl="4" w:tplc="04090019" w:tentative="1">
      <w:start w:val="1"/>
      <w:numFmt w:val="lowerLetter"/>
      <w:lvlText w:val="%5."/>
      <w:lvlJc w:val="left"/>
      <w:pPr>
        <w:ind w:left="6210" w:hanging="360"/>
      </w:pPr>
    </w:lvl>
    <w:lvl w:ilvl="5" w:tplc="0409001B" w:tentative="1">
      <w:start w:val="1"/>
      <w:numFmt w:val="lowerRoman"/>
      <w:lvlText w:val="%6."/>
      <w:lvlJc w:val="right"/>
      <w:pPr>
        <w:ind w:left="6930" w:hanging="180"/>
      </w:pPr>
    </w:lvl>
    <w:lvl w:ilvl="6" w:tplc="0409000F" w:tentative="1">
      <w:start w:val="1"/>
      <w:numFmt w:val="decimal"/>
      <w:lvlText w:val="%7."/>
      <w:lvlJc w:val="left"/>
      <w:pPr>
        <w:ind w:left="7650" w:hanging="360"/>
      </w:pPr>
    </w:lvl>
    <w:lvl w:ilvl="7" w:tplc="04090019" w:tentative="1">
      <w:start w:val="1"/>
      <w:numFmt w:val="lowerLetter"/>
      <w:lvlText w:val="%8."/>
      <w:lvlJc w:val="left"/>
      <w:pPr>
        <w:ind w:left="8370" w:hanging="360"/>
      </w:pPr>
    </w:lvl>
    <w:lvl w:ilvl="8" w:tplc="0409001B" w:tentative="1">
      <w:start w:val="1"/>
      <w:numFmt w:val="lowerRoman"/>
      <w:lvlText w:val="%9."/>
      <w:lvlJc w:val="right"/>
      <w:pPr>
        <w:ind w:left="9090" w:hanging="180"/>
      </w:pPr>
    </w:lvl>
  </w:abstractNum>
  <w:abstractNum w:abstractNumId="3" w15:restartNumberingAfterBreak="0">
    <w:nsid w:val="0DDC6556"/>
    <w:multiLevelType w:val="hybridMultilevel"/>
    <w:tmpl w:val="E40C6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4B64DF"/>
    <w:multiLevelType w:val="hybridMultilevel"/>
    <w:tmpl w:val="386ACA6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16F748D"/>
    <w:multiLevelType w:val="hybridMultilevel"/>
    <w:tmpl w:val="1C74F08A"/>
    <w:lvl w:ilvl="0" w:tplc="8398FFD0">
      <w:start w:val="1"/>
      <w:numFmt w:val="bullet"/>
      <w:lvlText w:val="•"/>
      <w:lvlJc w:val="left"/>
      <w:pPr>
        <w:ind w:left="360" w:hanging="360"/>
      </w:pPr>
      <w:rPr>
        <w:rFonts w:ascii="Times New Roman" w:hAnsi="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1F62F6F"/>
    <w:multiLevelType w:val="hybridMultilevel"/>
    <w:tmpl w:val="FB62878A"/>
    <w:lvl w:ilvl="0" w:tplc="4FBA21D0">
      <w:start w:val="1"/>
      <w:numFmt w:val="bullet"/>
      <w:lvlText w:val="•"/>
      <w:lvlJc w:val="left"/>
      <w:pPr>
        <w:tabs>
          <w:tab w:val="num" w:pos="720"/>
        </w:tabs>
        <w:ind w:left="720" w:hanging="360"/>
      </w:pPr>
      <w:rPr>
        <w:rFonts w:ascii="Times New Roman" w:hAnsi="Times New Roman" w:hint="default"/>
      </w:rPr>
    </w:lvl>
    <w:lvl w:ilvl="1" w:tplc="B23C2AB6" w:tentative="1">
      <w:start w:val="1"/>
      <w:numFmt w:val="bullet"/>
      <w:lvlText w:val="•"/>
      <w:lvlJc w:val="left"/>
      <w:pPr>
        <w:tabs>
          <w:tab w:val="num" w:pos="1440"/>
        </w:tabs>
        <w:ind w:left="1440" w:hanging="360"/>
      </w:pPr>
      <w:rPr>
        <w:rFonts w:ascii="Times New Roman" w:hAnsi="Times New Roman" w:hint="default"/>
      </w:rPr>
    </w:lvl>
    <w:lvl w:ilvl="2" w:tplc="0442C1F4" w:tentative="1">
      <w:start w:val="1"/>
      <w:numFmt w:val="bullet"/>
      <w:lvlText w:val="•"/>
      <w:lvlJc w:val="left"/>
      <w:pPr>
        <w:tabs>
          <w:tab w:val="num" w:pos="2160"/>
        </w:tabs>
        <w:ind w:left="2160" w:hanging="360"/>
      </w:pPr>
      <w:rPr>
        <w:rFonts w:ascii="Times New Roman" w:hAnsi="Times New Roman" w:hint="default"/>
      </w:rPr>
    </w:lvl>
    <w:lvl w:ilvl="3" w:tplc="6228F7AE" w:tentative="1">
      <w:start w:val="1"/>
      <w:numFmt w:val="bullet"/>
      <w:lvlText w:val="•"/>
      <w:lvlJc w:val="left"/>
      <w:pPr>
        <w:tabs>
          <w:tab w:val="num" w:pos="2880"/>
        </w:tabs>
        <w:ind w:left="2880" w:hanging="360"/>
      </w:pPr>
      <w:rPr>
        <w:rFonts w:ascii="Times New Roman" w:hAnsi="Times New Roman" w:hint="default"/>
      </w:rPr>
    </w:lvl>
    <w:lvl w:ilvl="4" w:tplc="99D60C66" w:tentative="1">
      <w:start w:val="1"/>
      <w:numFmt w:val="bullet"/>
      <w:lvlText w:val="•"/>
      <w:lvlJc w:val="left"/>
      <w:pPr>
        <w:tabs>
          <w:tab w:val="num" w:pos="3600"/>
        </w:tabs>
        <w:ind w:left="3600" w:hanging="360"/>
      </w:pPr>
      <w:rPr>
        <w:rFonts w:ascii="Times New Roman" w:hAnsi="Times New Roman" w:hint="default"/>
      </w:rPr>
    </w:lvl>
    <w:lvl w:ilvl="5" w:tplc="E256BECA" w:tentative="1">
      <w:start w:val="1"/>
      <w:numFmt w:val="bullet"/>
      <w:lvlText w:val="•"/>
      <w:lvlJc w:val="left"/>
      <w:pPr>
        <w:tabs>
          <w:tab w:val="num" w:pos="4320"/>
        </w:tabs>
        <w:ind w:left="4320" w:hanging="360"/>
      </w:pPr>
      <w:rPr>
        <w:rFonts w:ascii="Times New Roman" w:hAnsi="Times New Roman" w:hint="default"/>
      </w:rPr>
    </w:lvl>
    <w:lvl w:ilvl="6" w:tplc="EDBE1F62" w:tentative="1">
      <w:start w:val="1"/>
      <w:numFmt w:val="bullet"/>
      <w:lvlText w:val="•"/>
      <w:lvlJc w:val="left"/>
      <w:pPr>
        <w:tabs>
          <w:tab w:val="num" w:pos="5040"/>
        </w:tabs>
        <w:ind w:left="5040" w:hanging="360"/>
      </w:pPr>
      <w:rPr>
        <w:rFonts w:ascii="Times New Roman" w:hAnsi="Times New Roman" w:hint="default"/>
      </w:rPr>
    </w:lvl>
    <w:lvl w:ilvl="7" w:tplc="3E6646FC" w:tentative="1">
      <w:start w:val="1"/>
      <w:numFmt w:val="bullet"/>
      <w:lvlText w:val="•"/>
      <w:lvlJc w:val="left"/>
      <w:pPr>
        <w:tabs>
          <w:tab w:val="num" w:pos="5760"/>
        </w:tabs>
        <w:ind w:left="5760" w:hanging="360"/>
      </w:pPr>
      <w:rPr>
        <w:rFonts w:ascii="Times New Roman" w:hAnsi="Times New Roman" w:hint="default"/>
      </w:rPr>
    </w:lvl>
    <w:lvl w:ilvl="8" w:tplc="914CBEB8"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129B6604"/>
    <w:multiLevelType w:val="hybridMultilevel"/>
    <w:tmpl w:val="D8B64B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55E6ADE"/>
    <w:multiLevelType w:val="hybridMultilevel"/>
    <w:tmpl w:val="03FC24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8261F66"/>
    <w:multiLevelType w:val="hybridMultilevel"/>
    <w:tmpl w:val="6E2277DC"/>
    <w:lvl w:ilvl="0" w:tplc="04090001">
      <w:start w:val="1"/>
      <w:numFmt w:val="bullet"/>
      <w:lvlText w:val=""/>
      <w:lvlJc w:val="left"/>
      <w:pPr>
        <w:ind w:left="360" w:hanging="360"/>
      </w:pPr>
      <w:rPr>
        <w:rFonts w:ascii="Symbol" w:hAnsi="Symbol" w:hint="default"/>
      </w:rPr>
    </w:lvl>
    <w:lvl w:ilvl="1" w:tplc="04090005">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9BC0780"/>
    <w:multiLevelType w:val="hybridMultilevel"/>
    <w:tmpl w:val="E1842F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CCB3E00"/>
    <w:multiLevelType w:val="hybridMultilevel"/>
    <w:tmpl w:val="6D3E534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D0A477E"/>
    <w:multiLevelType w:val="hybridMultilevel"/>
    <w:tmpl w:val="D7DEEF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DC71C06"/>
    <w:multiLevelType w:val="hybridMultilevel"/>
    <w:tmpl w:val="B7D85E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E7179D5"/>
    <w:multiLevelType w:val="hybridMultilevel"/>
    <w:tmpl w:val="8B4C61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F925F87"/>
    <w:multiLevelType w:val="hybridMultilevel"/>
    <w:tmpl w:val="21FC0E44"/>
    <w:lvl w:ilvl="0" w:tplc="8398FFD0">
      <w:start w:val="1"/>
      <w:numFmt w:val="bullet"/>
      <w:lvlText w:val="•"/>
      <w:lvlJc w:val="left"/>
      <w:pPr>
        <w:tabs>
          <w:tab w:val="num" w:pos="720"/>
        </w:tabs>
        <w:ind w:left="720" w:hanging="360"/>
      </w:pPr>
      <w:rPr>
        <w:rFonts w:ascii="Times New Roman" w:hAnsi="Times New Roman" w:hint="default"/>
      </w:rPr>
    </w:lvl>
    <w:lvl w:ilvl="1" w:tplc="5594A0C6" w:tentative="1">
      <w:start w:val="1"/>
      <w:numFmt w:val="bullet"/>
      <w:lvlText w:val="•"/>
      <w:lvlJc w:val="left"/>
      <w:pPr>
        <w:tabs>
          <w:tab w:val="num" w:pos="1440"/>
        </w:tabs>
        <w:ind w:left="1440" w:hanging="360"/>
      </w:pPr>
      <w:rPr>
        <w:rFonts w:ascii="Times New Roman" w:hAnsi="Times New Roman" w:hint="default"/>
      </w:rPr>
    </w:lvl>
    <w:lvl w:ilvl="2" w:tplc="4802CBCA" w:tentative="1">
      <w:start w:val="1"/>
      <w:numFmt w:val="bullet"/>
      <w:lvlText w:val="•"/>
      <w:lvlJc w:val="left"/>
      <w:pPr>
        <w:tabs>
          <w:tab w:val="num" w:pos="2160"/>
        </w:tabs>
        <w:ind w:left="2160" w:hanging="360"/>
      </w:pPr>
      <w:rPr>
        <w:rFonts w:ascii="Times New Roman" w:hAnsi="Times New Roman" w:hint="default"/>
      </w:rPr>
    </w:lvl>
    <w:lvl w:ilvl="3" w:tplc="C136D2E2" w:tentative="1">
      <w:start w:val="1"/>
      <w:numFmt w:val="bullet"/>
      <w:lvlText w:val="•"/>
      <w:lvlJc w:val="left"/>
      <w:pPr>
        <w:tabs>
          <w:tab w:val="num" w:pos="2880"/>
        </w:tabs>
        <w:ind w:left="2880" w:hanging="360"/>
      </w:pPr>
      <w:rPr>
        <w:rFonts w:ascii="Times New Roman" w:hAnsi="Times New Roman" w:hint="default"/>
      </w:rPr>
    </w:lvl>
    <w:lvl w:ilvl="4" w:tplc="9FD2B996" w:tentative="1">
      <w:start w:val="1"/>
      <w:numFmt w:val="bullet"/>
      <w:lvlText w:val="•"/>
      <w:lvlJc w:val="left"/>
      <w:pPr>
        <w:tabs>
          <w:tab w:val="num" w:pos="3600"/>
        </w:tabs>
        <w:ind w:left="3600" w:hanging="360"/>
      </w:pPr>
      <w:rPr>
        <w:rFonts w:ascii="Times New Roman" w:hAnsi="Times New Roman" w:hint="default"/>
      </w:rPr>
    </w:lvl>
    <w:lvl w:ilvl="5" w:tplc="571054A6" w:tentative="1">
      <w:start w:val="1"/>
      <w:numFmt w:val="bullet"/>
      <w:lvlText w:val="•"/>
      <w:lvlJc w:val="left"/>
      <w:pPr>
        <w:tabs>
          <w:tab w:val="num" w:pos="4320"/>
        </w:tabs>
        <w:ind w:left="4320" w:hanging="360"/>
      </w:pPr>
      <w:rPr>
        <w:rFonts w:ascii="Times New Roman" w:hAnsi="Times New Roman" w:hint="default"/>
      </w:rPr>
    </w:lvl>
    <w:lvl w:ilvl="6" w:tplc="BDEA70AC" w:tentative="1">
      <w:start w:val="1"/>
      <w:numFmt w:val="bullet"/>
      <w:lvlText w:val="•"/>
      <w:lvlJc w:val="left"/>
      <w:pPr>
        <w:tabs>
          <w:tab w:val="num" w:pos="5040"/>
        </w:tabs>
        <w:ind w:left="5040" w:hanging="360"/>
      </w:pPr>
      <w:rPr>
        <w:rFonts w:ascii="Times New Roman" w:hAnsi="Times New Roman" w:hint="default"/>
      </w:rPr>
    </w:lvl>
    <w:lvl w:ilvl="7" w:tplc="E20EC3CA" w:tentative="1">
      <w:start w:val="1"/>
      <w:numFmt w:val="bullet"/>
      <w:lvlText w:val="•"/>
      <w:lvlJc w:val="left"/>
      <w:pPr>
        <w:tabs>
          <w:tab w:val="num" w:pos="5760"/>
        </w:tabs>
        <w:ind w:left="5760" w:hanging="360"/>
      </w:pPr>
      <w:rPr>
        <w:rFonts w:ascii="Times New Roman" w:hAnsi="Times New Roman" w:hint="default"/>
      </w:rPr>
    </w:lvl>
    <w:lvl w:ilvl="8" w:tplc="B16E7A8A"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21475308"/>
    <w:multiLevelType w:val="hybridMultilevel"/>
    <w:tmpl w:val="37AE5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31506F9"/>
    <w:multiLevelType w:val="hybridMultilevel"/>
    <w:tmpl w:val="4FBE7AAA"/>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EA77CCC"/>
    <w:multiLevelType w:val="hybridMultilevel"/>
    <w:tmpl w:val="1ED2D6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16F2F57"/>
    <w:multiLevelType w:val="hybridMultilevel"/>
    <w:tmpl w:val="D59088EC"/>
    <w:lvl w:ilvl="0" w:tplc="8398FFD0">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4A443B4"/>
    <w:multiLevelType w:val="hybridMultilevel"/>
    <w:tmpl w:val="069CFD28"/>
    <w:lvl w:ilvl="0" w:tplc="8398FFD0">
      <w:start w:val="1"/>
      <w:numFmt w:val="bullet"/>
      <w:lvlText w:val="•"/>
      <w:lvlJc w:val="left"/>
      <w:pPr>
        <w:ind w:left="360" w:hanging="360"/>
      </w:pPr>
      <w:rPr>
        <w:rFonts w:ascii="Times New Roman" w:hAnsi="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D5075DD"/>
    <w:multiLevelType w:val="hybridMultilevel"/>
    <w:tmpl w:val="DDA462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B8E5863"/>
    <w:multiLevelType w:val="hybridMultilevel"/>
    <w:tmpl w:val="1846B6E2"/>
    <w:lvl w:ilvl="0" w:tplc="8398FFD0">
      <w:start w:val="1"/>
      <w:numFmt w:val="bullet"/>
      <w:lvlText w:val="•"/>
      <w:lvlJc w:val="left"/>
      <w:pPr>
        <w:ind w:left="360" w:hanging="360"/>
      </w:pPr>
      <w:rPr>
        <w:rFonts w:ascii="Times New Roman" w:hAnsi="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C720580"/>
    <w:multiLevelType w:val="hybridMultilevel"/>
    <w:tmpl w:val="4E3A6698"/>
    <w:lvl w:ilvl="0" w:tplc="6B9A6042">
      <w:start w:val="1"/>
      <w:numFmt w:val="bullet"/>
      <w:lvlText w:val="•"/>
      <w:lvlJc w:val="left"/>
      <w:pPr>
        <w:tabs>
          <w:tab w:val="num" w:pos="360"/>
        </w:tabs>
        <w:ind w:left="360" w:hanging="360"/>
      </w:pPr>
      <w:rPr>
        <w:rFonts w:ascii="Times New Roman" w:hAnsi="Times New Roman" w:hint="default"/>
      </w:rPr>
    </w:lvl>
    <w:lvl w:ilvl="1" w:tplc="60121240" w:tentative="1">
      <w:start w:val="1"/>
      <w:numFmt w:val="bullet"/>
      <w:lvlText w:val="•"/>
      <w:lvlJc w:val="left"/>
      <w:pPr>
        <w:tabs>
          <w:tab w:val="num" w:pos="1080"/>
        </w:tabs>
        <w:ind w:left="1080" w:hanging="360"/>
      </w:pPr>
      <w:rPr>
        <w:rFonts w:ascii="Times New Roman" w:hAnsi="Times New Roman" w:hint="default"/>
      </w:rPr>
    </w:lvl>
    <w:lvl w:ilvl="2" w:tplc="A13AE0AE" w:tentative="1">
      <w:start w:val="1"/>
      <w:numFmt w:val="bullet"/>
      <w:lvlText w:val="•"/>
      <w:lvlJc w:val="left"/>
      <w:pPr>
        <w:tabs>
          <w:tab w:val="num" w:pos="1800"/>
        </w:tabs>
        <w:ind w:left="1800" w:hanging="360"/>
      </w:pPr>
      <w:rPr>
        <w:rFonts w:ascii="Times New Roman" w:hAnsi="Times New Roman" w:hint="default"/>
      </w:rPr>
    </w:lvl>
    <w:lvl w:ilvl="3" w:tplc="16A64B54" w:tentative="1">
      <w:start w:val="1"/>
      <w:numFmt w:val="bullet"/>
      <w:lvlText w:val="•"/>
      <w:lvlJc w:val="left"/>
      <w:pPr>
        <w:tabs>
          <w:tab w:val="num" w:pos="2520"/>
        </w:tabs>
        <w:ind w:left="2520" w:hanging="360"/>
      </w:pPr>
      <w:rPr>
        <w:rFonts w:ascii="Times New Roman" w:hAnsi="Times New Roman" w:hint="default"/>
      </w:rPr>
    </w:lvl>
    <w:lvl w:ilvl="4" w:tplc="2DFA3366" w:tentative="1">
      <w:start w:val="1"/>
      <w:numFmt w:val="bullet"/>
      <w:lvlText w:val="•"/>
      <w:lvlJc w:val="left"/>
      <w:pPr>
        <w:tabs>
          <w:tab w:val="num" w:pos="3240"/>
        </w:tabs>
        <w:ind w:left="3240" w:hanging="360"/>
      </w:pPr>
      <w:rPr>
        <w:rFonts w:ascii="Times New Roman" w:hAnsi="Times New Roman" w:hint="default"/>
      </w:rPr>
    </w:lvl>
    <w:lvl w:ilvl="5" w:tplc="4290E9A2" w:tentative="1">
      <w:start w:val="1"/>
      <w:numFmt w:val="bullet"/>
      <w:lvlText w:val="•"/>
      <w:lvlJc w:val="left"/>
      <w:pPr>
        <w:tabs>
          <w:tab w:val="num" w:pos="3960"/>
        </w:tabs>
        <w:ind w:left="3960" w:hanging="360"/>
      </w:pPr>
      <w:rPr>
        <w:rFonts w:ascii="Times New Roman" w:hAnsi="Times New Roman" w:hint="default"/>
      </w:rPr>
    </w:lvl>
    <w:lvl w:ilvl="6" w:tplc="8236C588" w:tentative="1">
      <w:start w:val="1"/>
      <w:numFmt w:val="bullet"/>
      <w:lvlText w:val="•"/>
      <w:lvlJc w:val="left"/>
      <w:pPr>
        <w:tabs>
          <w:tab w:val="num" w:pos="4680"/>
        </w:tabs>
        <w:ind w:left="4680" w:hanging="360"/>
      </w:pPr>
      <w:rPr>
        <w:rFonts w:ascii="Times New Roman" w:hAnsi="Times New Roman" w:hint="default"/>
      </w:rPr>
    </w:lvl>
    <w:lvl w:ilvl="7" w:tplc="6A688BAC" w:tentative="1">
      <w:start w:val="1"/>
      <w:numFmt w:val="bullet"/>
      <w:lvlText w:val="•"/>
      <w:lvlJc w:val="left"/>
      <w:pPr>
        <w:tabs>
          <w:tab w:val="num" w:pos="5400"/>
        </w:tabs>
        <w:ind w:left="5400" w:hanging="360"/>
      </w:pPr>
      <w:rPr>
        <w:rFonts w:ascii="Times New Roman" w:hAnsi="Times New Roman" w:hint="default"/>
      </w:rPr>
    </w:lvl>
    <w:lvl w:ilvl="8" w:tplc="BB0E7AA4" w:tentative="1">
      <w:start w:val="1"/>
      <w:numFmt w:val="bullet"/>
      <w:lvlText w:val="•"/>
      <w:lvlJc w:val="left"/>
      <w:pPr>
        <w:tabs>
          <w:tab w:val="num" w:pos="6120"/>
        </w:tabs>
        <w:ind w:left="6120" w:hanging="360"/>
      </w:pPr>
      <w:rPr>
        <w:rFonts w:ascii="Times New Roman" w:hAnsi="Times New Roman" w:hint="default"/>
      </w:rPr>
    </w:lvl>
  </w:abstractNum>
  <w:abstractNum w:abstractNumId="24" w15:restartNumberingAfterBreak="0">
    <w:nsid w:val="4EA60C0C"/>
    <w:multiLevelType w:val="hybridMultilevel"/>
    <w:tmpl w:val="A9500BCC"/>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0EB09F9"/>
    <w:multiLevelType w:val="hybridMultilevel"/>
    <w:tmpl w:val="711CE272"/>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79D5E0D"/>
    <w:multiLevelType w:val="hybridMultilevel"/>
    <w:tmpl w:val="AADEA3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EE25E2D"/>
    <w:multiLevelType w:val="hybridMultilevel"/>
    <w:tmpl w:val="6DDADC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F063D3B"/>
    <w:multiLevelType w:val="hybridMultilevel"/>
    <w:tmpl w:val="F29E32A0"/>
    <w:lvl w:ilvl="0" w:tplc="04090003">
      <w:start w:val="1"/>
      <w:numFmt w:val="bullet"/>
      <w:lvlText w:val="o"/>
      <w:lvlJc w:val="left"/>
      <w:pPr>
        <w:ind w:left="720" w:hanging="360"/>
      </w:pPr>
      <w:rPr>
        <w:rFonts w:ascii="Courier New" w:hAnsi="Courier New" w:cs="Courier New"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608507FE"/>
    <w:multiLevelType w:val="hybridMultilevel"/>
    <w:tmpl w:val="853AA2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3574412"/>
    <w:multiLevelType w:val="hybridMultilevel"/>
    <w:tmpl w:val="36D03D54"/>
    <w:lvl w:ilvl="0" w:tplc="8398FFD0">
      <w:start w:val="1"/>
      <w:numFmt w:val="bullet"/>
      <w:lvlText w:val="•"/>
      <w:lvlJc w:val="left"/>
      <w:pPr>
        <w:ind w:left="360" w:hanging="360"/>
      </w:pPr>
      <w:rPr>
        <w:rFonts w:ascii="Times New Roman" w:hAnsi="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62B3E3B"/>
    <w:multiLevelType w:val="hybridMultilevel"/>
    <w:tmpl w:val="E3BA042C"/>
    <w:lvl w:ilvl="0" w:tplc="8398FFD0">
      <w:start w:val="1"/>
      <w:numFmt w:val="bullet"/>
      <w:lvlText w:val="•"/>
      <w:lvlJc w:val="left"/>
      <w:pPr>
        <w:ind w:left="360" w:hanging="360"/>
      </w:pPr>
      <w:rPr>
        <w:rFonts w:ascii="Times New Roman" w:hAnsi="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9C742F9"/>
    <w:multiLevelType w:val="hybridMultilevel"/>
    <w:tmpl w:val="663ED3B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F1F54F1"/>
    <w:multiLevelType w:val="hybridMultilevel"/>
    <w:tmpl w:val="C0F897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3763EF2"/>
    <w:multiLevelType w:val="hybridMultilevel"/>
    <w:tmpl w:val="9572DB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7B475AE"/>
    <w:multiLevelType w:val="hybridMultilevel"/>
    <w:tmpl w:val="D4D6B0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99F0D52"/>
    <w:multiLevelType w:val="hybridMultilevel"/>
    <w:tmpl w:val="4A62E172"/>
    <w:lvl w:ilvl="0" w:tplc="8398FFD0">
      <w:start w:val="1"/>
      <w:numFmt w:val="bullet"/>
      <w:lvlText w:val="•"/>
      <w:lvlJc w:val="left"/>
      <w:pPr>
        <w:ind w:left="360" w:hanging="360"/>
      </w:pPr>
      <w:rPr>
        <w:rFonts w:ascii="Times New Roman" w:hAnsi="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B7B6EDC"/>
    <w:multiLevelType w:val="hybridMultilevel"/>
    <w:tmpl w:val="6A0AA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CD83A08"/>
    <w:multiLevelType w:val="hybridMultilevel"/>
    <w:tmpl w:val="74B25DA4"/>
    <w:lvl w:ilvl="0" w:tplc="8398FFD0">
      <w:start w:val="1"/>
      <w:numFmt w:val="bullet"/>
      <w:lvlText w:val="•"/>
      <w:lvlJc w:val="left"/>
      <w:pPr>
        <w:ind w:left="360" w:hanging="360"/>
      </w:pPr>
      <w:rPr>
        <w:rFonts w:ascii="Times New Roman" w:hAnsi="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5"/>
  </w:num>
  <w:num w:numId="2">
    <w:abstractNumId w:val="23"/>
  </w:num>
  <w:num w:numId="3">
    <w:abstractNumId w:val="9"/>
  </w:num>
  <w:num w:numId="4">
    <w:abstractNumId w:val="6"/>
  </w:num>
  <w:num w:numId="5">
    <w:abstractNumId w:val="0"/>
  </w:num>
  <w:num w:numId="6">
    <w:abstractNumId w:val="14"/>
  </w:num>
  <w:num w:numId="7">
    <w:abstractNumId w:val="13"/>
  </w:num>
  <w:num w:numId="8">
    <w:abstractNumId w:val="10"/>
  </w:num>
  <w:num w:numId="9">
    <w:abstractNumId w:val="21"/>
  </w:num>
  <w:num w:numId="10">
    <w:abstractNumId w:val="28"/>
  </w:num>
  <w:num w:numId="11">
    <w:abstractNumId w:val="4"/>
  </w:num>
  <w:num w:numId="12">
    <w:abstractNumId w:val="24"/>
  </w:num>
  <w:num w:numId="13">
    <w:abstractNumId w:val="2"/>
  </w:num>
  <w:num w:numId="14">
    <w:abstractNumId w:val="35"/>
  </w:num>
  <w:num w:numId="15">
    <w:abstractNumId w:val="33"/>
  </w:num>
  <w:num w:numId="16">
    <w:abstractNumId w:val="29"/>
  </w:num>
  <w:num w:numId="17">
    <w:abstractNumId w:val="26"/>
  </w:num>
  <w:num w:numId="18">
    <w:abstractNumId w:val="27"/>
  </w:num>
  <w:num w:numId="19">
    <w:abstractNumId w:val="25"/>
  </w:num>
  <w:num w:numId="20">
    <w:abstractNumId w:val="11"/>
  </w:num>
  <w:num w:numId="21">
    <w:abstractNumId w:val="3"/>
  </w:num>
  <w:num w:numId="22">
    <w:abstractNumId w:val="18"/>
  </w:num>
  <w:num w:numId="23">
    <w:abstractNumId w:val="17"/>
  </w:num>
  <w:num w:numId="24">
    <w:abstractNumId w:val="34"/>
  </w:num>
  <w:num w:numId="25">
    <w:abstractNumId w:val="16"/>
  </w:num>
  <w:num w:numId="26">
    <w:abstractNumId w:val="8"/>
  </w:num>
  <w:num w:numId="27">
    <w:abstractNumId w:val="12"/>
  </w:num>
  <w:num w:numId="28">
    <w:abstractNumId w:val="37"/>
  </w:num>
  <w:num w:numId="29">
    <w:abstractNumId w:val="36"/>
  </w:num>
  <w:num w:numId="30">
    <w:abstractNumId w:val="20"/>
  </w:num>
  <w:num w:numId="31">
    <w:abstractNumId w:val="5"/>
  </w:num>
  <w:num w:numId="32">
    <w:abstractNumId w:val="31"/>
  </w:num>
  <w:num w:numId="33">
    <w:abstractNumId w:val="30"/>
  </w:num>
  <w:num w:numId="34">
    <w:abstractNumId w:val="32"/>
  </w:num>
  <w:num w:numId="35">
    <w:abstractNumId w:val="19"/>
  </w:num>
  <w:num w:numId="36">
    <w:abstractNumId w:val="38"/>
  </w:num>
  <w:num w:numId="37">
    <w:abstractNumId w:val="7"/>
  </w:num>
  <w:num w:numId="38">
    <w:abstractNumId w:val="22"/>
  </w:num>
  <w:num w:numId="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1E60"/>
    <w:rsid w:val="00004AD2"/>
    <w:rsid w:val="00010779"/>
    <w:rsid w:val="00015694"/>
    <w:rsid w:val="00046F06"/>
    <w:rsid w:val="00054E8B"/>
    <w:rsid w:val="00057CCC"/>
    <w:rsid w:val="00057DC0"/>
    <w:rsid w:val="00062FA5"/>
    <w:rsid w:val="00066C9C"/>
    <w:rsid w:val="000722A8"/>
    <w:rsid w:val="0007653B"/>
    <w:rsid w:val="00094860"/>
    <w:rsid w:val="000B0440"/>
    <w:rsid w:val="000B6111"/>
    <w:rsid w:val="000F1406"/>
    <w:rsid w:val="00103658"/>
    <w:rsid w:val="001101A9"/>
    <w:rsid w:val="00120F18"/>
    <w:rsid w:val="00143F55"/>
    <w:rsid w:val="001514BE"/>
    <w:rsid w:val="001627B4"/>
    <w:rsid w:val="00167BD1"/>
    <w:rsid w:val="00173CF0"/>
    <w:rsid w:val="00180707"/>
    <w:rsid w:val="00193BD6"/>
    <w:rsid w:val="001B05DE"/>
    <w:rsid w:val="001C48CE"/>
    <w:rsid w:val="001E29E2"/>
    <w:rsid w:val="001E3825"/>
    <w:rsid w:val="001F270F"/>
    <w:rsid w:val="001F50F3"/>
    <w:rsid w:val="001F5985"/>
    <w:rsid w:val="001F736A"/>
    <w:rsid w:val="00205F36"/>
    <w:rsid w:val="00210193"/>
    <w:rsid w:val="00216119"/>
    <w:rsid w:val="002179D7"/>
    <w:rsid w:val="0022418D"/>
    <w:rsid w:val="00227818"/>
    <w:rsid w:val="002414EB"/>
    <w:rsid w:val="0024587A"/>
    <w:rsid w:val="002534CE"/>
    <w:rsid w:val="00286866"/>
    <w:rsid w:val="002910C0"/>
    <w:rsid w:val="0029128C"/>
    <w:rsid w:val="00293442"/>
    <w:rsid w:val="00295837"/>
    <w:rsid w:val="002B1C07"/>
    <w:rsid w:val="002C2339"/>
    <w:rsid w:val="002C3C4F"/>
    <w:rsid w:val="002D47D6"/>
    <w:rsid w:val="002E11DC"/>
    <w:rsid w:val="002E6FA7"/>
    <w:rsid w:val="002E7C02"/>
    <w:rsid w:val="002F03EF"/>
    <w:rsid w:val="002F06F5"/>
    <w:rsid w:val="003171C1"/>
    <w:rsid w:val="00324F01"/>
    <w:rsid w:val="00327869"/>
    <w:rsid w:val="00331ADB"/>
    <w:rsid w:val="00335A55"/>
    <w:rsid w:val="00364D44"/>
    <w:rsid w:val="00366D82"/>
    <w:rsid w:val="00375A93"/>
    <w:rsid w:val="0038223B"/>
    <w:rsid w:val="003E0BEC"/>
    <w:rsid w:val="003E24E4"/>
    <w:rsid w:val="003E5677"/>
    <w:rsid w:val="003F19D4"/>
    <w:rsid w:val="0040085B"/>
    <w:rsid w:val="00401B01"/>
    <w:rsid w:val="004110D1"/>
    <w:rsid w:val="00411341"/>
    <w:rsid w:val="004147B0"/>
    <w:rsid w:val="004236BC"/>
    <w:rsid w:val="0044334B"/>
    <w:rsid w:val="004468F0"/>
    <w:rsid w:val="00447960"/>
    <w:rsid w:val="00454EF4"/>
    <w:rsid w:val="004630A5"/>
    <w:rsid w:val="00466F50"/>
    <w:rsid w:val="0048389F"/>
    <w:rsid w:val="004963EF"/>
    <w:rsid w:val="00496599"/>
    <w:rsid w:val="004A5CEC"/>
    <w:rsid w:val="004B5801"/>
    <w:rsid w:val="004C46D9"/>
    <w:rsid w:val="004D590A"/>
    <w:rsid w:val="004D6469"/>
    <w:rsid w:val="004F68FE"/>
    <w:rsid w:val="00504850"/>
    <w:rsid w:val="00526DD4"/>
    <w:rsid w:val="00536264"/>
    <w:rsid w:val="00540334"/>
    <w:rsid w:val="00541966"/>
    <w:rsid w:val="00541DC4"/>
    <w:rsid w:val="00542601"/>
    <w:rsid w:val="00542C31"/>
    <w:rsid w:val="00544AD1"/>
    <w:rsid w:val="005537A9"/>
    <w:rsid w:val="0055567E"/>
    <w:rsid w:val="00581FEE"/>
    <w:rsid w:val="00587D40"/>
    <w:rsid w:val="0059659B"/>
    <w:rsid w:val="00596C81"/>
    <w:rsid w:val="005A02E9"/>
    <w:rsid w:val="005C63D5"/>
    <w:rsid w:val="005C659F"/>
    <w:rsid w:val="005F286F"/>
    <w:rsid w:val="005F5829"/>
    <w:rsid w:val="00630159"/>
    <w:rsid w:val="006641F6"/>
    <w:rsid w:val="00676469"/>
    <w:rsid w:val="0068365C"/>
    <w:rsid w:val="006858EB"/>
    <w:rsid w:val="0068637F"/>
    <w:rsid w:val="00693749"/>
    <w:rsid w:val="006A142D"/>
    <w:rsid w:val="006B1AA2"/>
    <w:rsid w:val="006C13CA"/>
    <w:rsid w:val="006C16F6"/>
    <w:rsid w:val="006D1446"/>
    <w:rsid w:val="006D4768"/>
    <w:rsid w:val="006E7616"/>
    <w:rsid w:val="006F09A3"/>
    <w:rsid w:val="006F5E36"/>
    <w:rsid w:val="007052A3"/>
    <w:rsid w:val="00706372"/>
    <w:rsid w:val="00722CB5"/>
    <w:rsid w:val="007343F9"/>
    <w:rsid w:val="0076094F"/>
    <w:rsid w:val="00765BC3"/>
    <w:rsid w:val="007826BA"/>
    <w:rsid w:val="007842D0"/>
    <w:rsid w:val="007867DE"/>
    <w:rsid w:val="007870C3"/>
    <w:rsid w:val="00787740"/>
    <w:rsid w:val="007927BE"/>
    <w:rsid w:val="007A69A5"/>
    <w:rsid w:val="007B5CD9"/>
    <w:rsid w:val="007C531F"/>
    <w:rsid w:val="007E3528"/>
    <w:rsid w:val="007F4810"/>
    <w:rsid w:val="007F4A4B"/>
    <w:rsid w:val="00803A0D"/>
    <w:rsid w:val="008220F2"/>
    <w:rsid w:val="00822573"/>
    <w:rsid w:val="0082574E"/>
    <w:rsid w:val="00841D9D"/>
    <w:rsid w:val="00842257"/>
    <w:rsid w:val="00843BC0"/>
    <w:rsid w:val="00857837"/>
    <w:rsid w:val="00857852"/>
    <w:rsid w:val="00874D28"/>
    <w:rsid w:val="00886AB1"/>
    <w:rsid w:val="008A6CEF"/>
    <w:rsid w:val="008A714E"/>
    <w:rsid w:val="008B2FB0"/>
    <w:rsid w:val="008C020C"/>
    <w:rsid w:val="008C3A9D"/>
    <w:rsid w:val="008C4ECF"/>
    <w:rsid w:val="008D05D4"/>
    <w:rsid w:val="008D49AF"/>
    <w:rsid w:val="008E0E58"/>
    <w:rsid w:val="008F465A"/>
    <w:rsid w:val="00905455"/>
    <w:rsid w:val="009238AB"/>
    <w:rsid w:val="0094767D"/>
    <w:rsid w:val="00955050"/>
    <w:rsid w:val="00964274"/>
    <w:rsid w:val="00965DA7"/>
    <w:rsid w:val="0096674F"/>
    <w:rsid w:val="009747D0"/>
    <w:rsid w:val="00992F1A"/>
    <w:rsid w:val="009A5F76"/>
    <w:rsid w:val="009D1789"/>
    <w:rsid w:val="009E1AEB"/>
    <w:rsid w:val="009F2023"/>
    <w:rsid w:val="00A01FC2"/>
    <w:rsid w:val="00A11518"/>
    <w:rsid w:val="00A12204"/>
    <w:rsid w:val="00A33F33"/>
    <w:rsid w:val="00A350CC"/>
    <w:rsid w:val="00A44E37"/>
    <w:rsid w:val="00A5732D"/>
    <w:rsid w:val="00A61A66"/>
    <w:rsid w:val="00A75680"/>
    <w:rsid w:val="00A75D2C"/>
    <w:rsid w:val="00A76C47"/>
    <w:rsid w:val="00A9258C"/>
    <w:rsid w:val="00A93B22"/>
    <w:rsid w:val="00A93DAD"/>
    <w:rsid w:val="00A956DC"/>
    <w:rsid w:val="00A95A92"/>
    <w:rsid w:val="00AA6721"/>
    <w:rsid w:val="00AA7520"/>
    <w:rsid w:val="00AB199C"/>
    <w:rsid w:val="00AC60BC"/>
    <w:rsid w:val="00AE268D"/>
    <w:rsid w:val="00AE3AD0"/>
    <w:rsid w:val="00AE6F07"/>
    <w:rsid w:val="00AF4D5E"/>
    <w:rsid w:val="00AF5D91"/>
    <w:rsid w:val="00B231A4"/>
    <w:rsid w:val="00B27E05"/>
    <w:rsid w:val="00B3152C"/>
    <w:rsid w:val="00B4124E"/>
    <w:rsid w:val="00B61DE9"/>
    <w:rsid w:val="00B6292A"/>
    <w:rsid w:val="00B81E32"/>
    <w:rsid w:val="00B82D30"/>
    <w:rsid w:val="00B83982"/>
    <w:rsid w:val="00B941B4"/>
    <w:rsid w:val="00B97573"/>
    <w:rsid w:val="00BB27EC"/>
    <w:rsid w:val="00BC3533"/>
    <w:rsid w:val="00BF25CD"/>
    <w:rsid w:val="00BF6EA4"/>
    <w:rsid w:val="00C33A19"/>
    <w:rsid w:val="00C35426"/>
    <w:rsid w:val="00C41B79"/>
    <w:rsid w:val="00C5109F"/>
    <w:rsid w:val="00C64D71"/>
    <w:rsid w:val="00C93584"/>
    <w:rsid w:val="00CA61AD"/>
    <w:rsid w:val="00CD6C1C"/>
    <w:rsid w:val="00CF4560"/>
    <w:rsid w:val="00CF6331"/>
    <w:rsid w:val="00CF6913"/>
    <w:rsid w:val="00CF6DE0"/>
    <w:rsid w:val="00CF7B62"/>
    <w:rsid w:val="00D21E60"/>
    <w:rsid w:val="00D32BC8"/>
    <w:rsid w:val="00D33E1A"/>
    <w:rsid w:val="00D41E92"/>
    <w:rsid w:val="00D80962"/>
    <w:rsid w:val="00D83798"/>
    <w:rsid w:val="00D91132"/>
    <w:rsid w:val="00D94861"/>
    <w:rsid w:val="00D95C3C"/>
    <w:rsid w:val="00DA3DA3"/>
    <w:rsid w:val="00DA3EB9"/>
    <w:rsid w:val="00DC70E0"/>
    <w:rsid w:val="00DC7E66"/>
    <w:rsid w:val="00DD314A"/>
    <w:rsid w:val="00E23886"/>
    <w:rsid w:val="00E42910"/>
    <w:rsid w:val="00E4423F"/>
    <w:rsid w:val="00E47ABE"/>
    <w:rsid w:val="00E55D5E"/>
    <w:rsid w:val="00E87CC5"/>
    <w:rsid w:val="00E94EEC"/>
    <w:rsid w:val="00EC5A4E"/>
    <w:rsid w:val="00EE1397"/>
    <w:rsid w:val="00EE68B9"/>
    <w:rsid w:val="00EF3A26"/>
    <w:rsid w:val="00F14563"/>
    <w:rsid w:val="00F24611"/>
    <w:rsid w:val="00F26478"/>
    <w:rsid w:val="00F30906"/>
    <w:rsid w:val="00F34C7C"/>
    <w:rsid w:val="00F5224B"/>
    <w:rsid w:val="00F5529B"/>
    <w:rsid w:val="00F56B7C"/>
    <w:rsid w:val="00F57B0C"/>
    <w:rsid w:val="00F57B9D"/>
    <w:rsid w:val="00F61BD0"/>
    <w:rsid w:val="00F7788D"/>
    <w:rsid w:val="00F77AE8"/>
    <w:rsid w:val="00F961CB"/>
    <w:rsid w:val="00FB3672"/>
    <w:rsid w:val="00FE7E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64C986"/>
  <w15:docId w15:val="{98CEE1F7-2BCA-4B5D-8B95-F619FD441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6FA7"/>
    <w:rPr>
      <w:color w:val="0000FF" w:themeColor="hyperlink"/>
      <w:u w:val="single"/>
    </w:rPr>
  </w:style>
  <w:style w:type="paragraph" w:styleId="ListParagraph">
    <w:name w:val="List Paragraph"/>
    <w:basedOn w:val="Normal"/>
    <w:uiPriority w:val="34"/>
    <w:qFormat/>
    <w:rsid w:val="0082574E"/>
    <w:pPr>
      <w:ind w:left="720"/>
      <w:contextualSpacing/>
    </w:pPr>
  </w:style>
  <w:style w:type="paragraph" w:styleId="NormalWeb">
    <w:name w:val="Normal (Web)"/>
    <w:basedOn w:val="Normal"/>
    <w:uiPriority w:val="99"/>
    <w:semiHidden/>
    <w:unhideWhenUsed/>
    <w:rsid w:val="00F77AE8"/>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rsid w:val="00A93DAD"/>
    <w:rPr>
      <w:rFonts w:cs="Times New Roman"/>
      <w:sz w:val="16"/>
      <w:szCs w:val="16"/>
    </w:rPr>
  </w:style>
  <w:style w:type="paragraph" w:styleId="CommentText">
    <w:name w:val="annotation text"/>
    <w:basedOn w:val="Normal"/>
    <w:link w:val="CommentTextChar"/>
    <w:uiPriority w:val="99"/>
    <w:semiHidden/>
    <w:rsid w:val="00A93DAD"/>
    <w:pPr>
      <w:spacing w:after="0"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A93DAD"/>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A93D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3DAD"/>
    <w:rPr>
      <w:rFonts w:ascii="Tahoma" w:hAnsi="Tahoma" w:cs="Tahoma"/>
      <w:sz w:val="16"/>
      <w:szCs w:val="16"/>
    </w:rPr>
  </w:style>
  <w:style w:type="character" w:styleId="FollowedHyperlink">
    <w:name w:val="FollowedHyperlink"/>
    <w:basedOn w:val="DefaultParagraphFont"/>
    <w:uiPriority w:val="99"/>
    <w:semiHidden/>
    <w:unhideWhenUsed/>
    <w:rsid w:val="004630A5"/>
    <w:rPr>
      <w:color w:val="800080" w:themeColor="followedHyperlink"/>
      <w:u w:val="single"/>
    </w:rPr>
  </w:style>
  <w:style w:type="character" w:styleId="Strong">
    <w:name w:val="Strong"/>
    <w:basedOn w:val="DefaultParagraphFont"/>
    <w:uiPriority w:val="22"/>
    <w:qFormat/>
    <w:rsid w:val="004630A5"/>
    <w:rPr>
      <w:b/>
      <w:bCs/>
    </w:rPr>
  </w:style>
  <w:style w:type="paragraph" w:styleId="Header">
    <w:name w:val="header"/>
    <w:basedOn w:val="Normal"/>
    <w:link w:val="HeaderChar"/>
    <w:uiPriority w:val="99"/>
    <w:unhideWhenUsed/>
    <w:rsid w:val="008A71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714E"/>
  </w:style>
  <w:style w:type="paragraph" w:styleId="Footer">
    <w:name w:val="footer"/>
    <w:basedOn w:val="Normal"/>
    <w:link w:val="FooterChar"/>
    <w:uiPriority w:val="99"/>
    <w:unhideWhenUsed/>
    <w:rsid w:val="008A71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714E"/>
  </w:style>
  <w:style w:type="character" w:styleId="Emphasis">
    <w:name w:val="Emphasis"/>
    <w:basedOn w:val="DefaultParagraphFont"/>
    <w:uiPriority w:val="20"/>
    <w:qFormat/>
    <w:rsid w:val="00057CCC"/>
    <w:rPr>
      <w:b/>
      <w:bCs/>
      <w:i w:val="0"/>
      <w:iCs w:val="0"/>
    </w:rPr>
  </w:style>
  <w:style w:type="character" w:customStyle="1" w:styleId="st1">
    <w:name w:val="st1"/>
    <w:basedOn w:val="DefaultParagraphFont"/>
    <w:rsid w:val="00057CCC"/>
  </w:style>
  <w:style w:type="paragraph" w:customStyle="1" w:styleId="Default">
    <w:name w:val="Default"/>
    <w:rsid w:val="006C16F6"/>
    <w:pPr>
      <w:autoSpaceDE w:val="0"/>
      <w:autoSpaceDN w:val="0"/>
      <w:adjustRightInd w:val="0"/>
      <w:spacing w:after="0" w:line="240" w:lineRule="auto"/>
    </w:pPr>
    <w:rPr>
      <w:rFonts w:ascii="Calibri" w:hAnsi="Calibri" w:cs="Calibri"/>
      <w:color w:val="000000"/>
      <w:sz w:val="24"/>
      <w:szCs w:val="24"/>
    </w:rPr>
  </w:style>
  <w:style w:type="character" w:customStyle="1" w:styleId="UnresolvedMention1">
    <w:name w:val="Unresolved Mention1"/>
    <w:basedOn w:val="DefaultParagraphFont"/>
    <w:uiPriority w:val="99"/>
    <w:semiHidden/>
    <w:unhideWhenUsed/>
    <w:rsid w:val="007F4810"/>
    <w:rPr>
      <w:color w:val="808080"/>
      <w:shd w:val="clear" w:color="auto" w:fill="E6E6E6"/>
    </w:rPr>
  </w:style>
  <w:style w:type="character" w:styleId="UnresolvedMention">
    <w:name w:val="Unresolved Mention"/>
    <w:basedOn w:val="DefaultParagraphFont"/>
    <w:uiPriority w:val="99"/>
    <w:semiHidden/>
    <w:unhideWhenUsed/>
    <w:rsid w:val="00D948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74016">
      <w:bodyDiv w:val="1"/>
      <w:marLeft w:val="0"/>
      <w:marRight w:val="0"/>
      <w:marTop w:val="0"/>
      <w:marBottom w:val="0"/>
      <w:divBdr>
        <w:top w:val="none" w:sz="0" w:space="0" w:color="auto"/>
        <w:left w:val="none" w:sz="0" w:space="0" w:color="auto"/>
        <w:bottom w:val="none" w:sz="0" w:space="0" w:color="auto"/>
        <w:right w:val="none" w:sz="0" w:space="0" w:color="auto"/>
      </w:divBdr>
    </w:div>
    <w:div w:id="253246780">
      <w:bodyDiv w:val="1"/>
      <w:marLeft w:val="0"/>
      <w:marRight w:val="0"/>
      <w:marTop w:val="0"/>
      <w:marBottom w:val="0"/>
      <w:divBdr>
        <w:top w:val="none" w:sz="0" w:space="0" w:color="auto"/>
        <w:left w:val="none" w:sz="0" w:space="0" w:color="auto"/>
        <w:bottom w:val="none" w:sz="0" w:space="0" w:color="auto"/>
        <w:right w:val="none" w:sz="0" w:space="0" w:color="auto"/>
      </w:divBdr>
      <w:divsChild>
        <w:div w:id="812915102">
          <w:marLeft w:val="547"/>
          <w:marRight w:val="0"/>
          <w:marTop w:val="154"/>
          <w:marBottom w:val="0"/>
          <w:divBdr>
            <w:top w:val="none" w:sz="0" w:space="0" w:color="auto"/>
            <w:left w:val="none" w:sz="0" w:space="0" w:color="auto"/>
            <w:bottom w:val="none" w:sz="0" w:space="0" w:color="auto"/>
            <w:right w:val="none" w:sz="0" w:space="0" w:color="auto"/>
          </w:divBdr>
        </w:div>
        <w:div w:id="146242692">
          <w:marLeft w:val="547"/>
          <w:marRight w:val="0"/>
          <w:marTop w:val="154"/>
          <w:marBottom w:val="0"/>
          <w:divBdr>
            <w:top w:val="none" w:sz="0" w:space="0" w:color="auto"/>
            <w:left w:val="none" w:sz="0" w:space="0" w:color="auto"/>
            <w:bottom w:val="none" w:sz="0" w:space="0" w:color="auto"/>
            <w:right w:val="none" w:sz="0" w:space="0" w:color="auto"/>
          </w:divBdr>
        </w:div>
      </w:divsChild>
    </w:div>
    <w:div w:id="397478732">
      <w:bodyDiv w:val="1"/>
      <w:marLeft w:val="0"/>
      <w:marRight w:val="0"/>
      <w:marTop w:val="0"/>
      <w:marBottom w:val="0"/>
      <w:divBdr>
        <w:top w:val="none" w:sz="0" w:space="0" w:color="auto"/>
        <w:left w:val="none" w:sz="0" w:space="0" w:color="auto"/>
        <w:bottom w:val="none" w:sz="0" w:space="0" w:color="auto"/>
        <w:right w:val="none" w:sz="0" w:space="0" w:color="auto"/>
      </w:divBdr>
    </w:div>
    <w:div w:id="514080428">
      <w:bodyDiv w:val="1"/>
      <w:marLeft w:val="0"/>
      <w:marRight w:val="0"/>
      <w:marTop w:val="0"/>
      <w:marBottom w:val="0"/>
      <w:divBdr>
        <w:top w:val="none" w:sz="0" w:space="0" w:color="auto"/>
        <w:left w:val="none" w:sz="0" w:space="0" w:color="auto"/>
        <w:bottom w:val="none" w:sz="0" w:space="0" w:color="auto"/>
        <w:right w:val="none" w:sz="0" w:space="0" w:color="auto"/>
      </w:divBdr>
    </w:div>
    <w:div w:id="516310385">
      <w:bodyDiv w:val="1"/>
      <w:marLeft w:val="0"/>
      <w:marRight w:val="0"/>
      <w:marTop w:val="0"/>
      <w:marBottom w:val="0"/>
      <w:divBdr>
        <w:top w:val="none" w:sz="0" w:space="0" w:color="auto"/>
        <w:left w:val="none" w:sz="0" w:space="0" w:color="auto"/>
        <w:bottom w:val="none" w:sz="0" w:space="0" w:color="auto"/>
        <w:right w:val="none" w:sz="0" w:space="0" w:color="auto"/>
      </w:divBdr>
    </w:div>
    <w:div w:id="759377274">
      <w:bodyDiv w:val="1"/>
      <w:marLeft w:val="0"/>
      <w:marRight w:val="0"/>
      <w:marTop w:val="0"/>
      <w:marBottom w:val="0"/>
      <w:divBdr>
        <w:top w:val="none" w:sz="0" w:space="0" w:color="auto"/>
        <w:left w:val="none" w:sz="0" w:space="0" w:color="auto"/>
        <w:bottom w:val="none" w:sz="0" w:space="0" w:color="auto"/>
        <w:right w:val="none" w:sz="0" w:space="0" w:color="auto"/>
      </w:divBdr>
    </w:div>
    <w:div w:id="1050298600">
      <w:bodyDiv w:val="1"/>
      <w:marLeft w:val="0"/>
      <w:marRight w:val="0"/>
      <w:marTop w:val="0"/>
      <w:marBottom w:val="0"/>
      <w:divBdr>
        <w:top w:val="none" w:sz="0" w:space="0" w:color="auto"/>
        <w:left w:val="none" w:sz="0" w:space="0" w:color="auto"/>
        <w:bottom w:val="none" w:sz="0" w:space="0" w:color="auto"/>
        <w:right w:val="none" w:sz="0" w:space="0" w:color="auto"/>
      </w:divBdr>
    </w:div>
    <w:div w:id="1237085675">
      <w:bodyDiv w:val="1"/>
      <w:marLeft w:val="0"/>
      <w:marRight w:val="0"/>
      <w:marTop w:val="0"/>
      <w:marBottom w:val="0"/>
      <w:divBdr>
        <w:top w:val="none" w:sz="0" w:space="0" w:color="auto"/>
        <w:left w:val="none" w:sz="0" w:space="0" w:color="auto"/>
        <w:bottom w:val="none" w:sz="0" w:space="0" w:color="auto"/>
        <w:right w:val="none" w:sz="0" w:space="0" w:color="auto"/>
      </w:divBdr>
    </w:div>
    <w:div w:id="1303658868">
      <w:bodyDiv w:val="1"/>
      <w:marLeft w:val="0"/>
      <w:marRight w:val="0"/>
      <w:marTop w:val="0"/>
      <w:marBottom w:val="0"/>
      <w:divBdr>
        <w:top w:val="none" w:sz="0" w:space="0" w:color="auto"/>
        <w:left w:val="none" w:sz="0" w:space="0" w:color="auto"/>
        <w:bottom w:val="none" w:sz="0" w:space="0" w:color="auto"/>
        <w:right w:val="none" w:sz="0" w:space="0" w:color="auto"/>
      </w:divBdr>
    </w:div>
    <w:div w:id="1313563377">
      <w:bodyDiv w:val="1"/>
      <w:marLeft w:val="0"/>
      <w:marRight w:val="0"/>
      <w:marTop w:val="0"/>
      <w:marBottom w:val="0"/>
      <w:divBdr>
        <w:top w:val="none" w:sz="0" w:space="0" w:color="auto"/>
        <w:left w:val="none" w:sz="0" w:space="0" w:color="auto"/>
        <w:bottom w:val="none" w:sz="0" w:space="0" w:color="auto"/>
        <w:right w:val="none" w:sz="0" w:space="0" w:color="auto"/>
      </w:divBdr>
    </w:div>
    <w:div w:id="1355376810">
      <w:bodyDiv w:val="1"/>
      <w:marLeft w:val="0"/>
      <w:marRight w:val="0"/>
      <w:marTop w:val="0"/>
      <w:marBottom w:val="0"/>
      <w:divBdr>
        <w:top w:val="none" w:sz="0" w:space="0" w:color="auto"/>
        <w:left w:val="none" w:sz="0" w:space="0" w:color="auto"/>
        <w:bottom w:val="none" w:sz="0" w:space="0" w:color="auto"/>
        <w:right w:val="none" w:sz="0" w:space="0" w:color="auto"/>
      </w:divBdr>
      <w:divsChild>
        <w:div w:id="673456016">
          <w:marLeft w:val="547"/>
          <w:marRight w:val="0"/>
          <w:marTop w:val="134"/>
          <w:marBottom w:val="0"/>
          <w:divBdr>
            <w:top w:val="none" w:sz="0" w:space="0" w:color="auto"/>
            <w:left w:val="none" w:sz="0" w:space="0" w:color="auto"/>
            <w:bottom w:val="none" w:sz="0" w:space="0" w:color="auto"/>
            <w:right w:val="none" w:sz="0" w:space="0" w:color="auto"/>
          </w:divBdr>
        </w:div>
        <w:div w:id="1036005821">
          <w:marLeft w:val="547"/>
          <w:marRight w:val="0"/>
          <w:marTop w:val="134"/>
          <w:marBottom w:val="0"/>
          <w:divBdr>
            <w:top w:val="none" w:sz="0" w:space="0" w:color="auto"/>
            <w:left w:val="none" w:sz="0" w:space="0" w:color="auto"/>
            <w:bottom w:val="none" w:sz="0" w:space="0" w:color="auto"/>
            <w:right w:val="none" w:sz="0" w:space="0" w:color="auto"/>
          </w:divBdr>
        </w:div>
        <w:div w:id="587688539">
          <w:marLeft w:val="547"/>
          <w:marRight w:val="0"/>
          <w:marTop w:val="134"/>
          <w:marBottom w:val="0"/>
          <w:divBdr>
            <w:top w:val="none" w:sz="0" w:space="0" w:color="auto"/>
            <w:left w:val="none" w:sz="0" w:space="0" w:color="auto"/>
            <w:bottom w:val="none" w:sz="0" w:space="0" w:color="auto"/>
            <w:right w:val="none" w:sz="0" w:space="0" w:color="auto"/>
          </w:divBdr>
        </w:div>
        <w:div w:id="43139296">
          <w:marLeft w:val="547"/>
          <w:marRight w:val="0"/>
          <w:marTop w:val="134"/>
          <w:marBottom w:val="0"/>
          <w:divBdr>
            <w:top w:val="none" w:sz="0" w:space="0" w:color="auto"/>
            <w:left w:val="none" w:sz="0" w:space="0" w:color="auto"/>
            <w:bottom w:val="none" w:sz="0" w:space="0" w:color="auto"/>
            <w:right w:val="none" w:sz="0" w:space="0" w:color="auto"/>
          </w:divBdr>
        </w:div>
        <w:div w:id="647785562">
          <w:marLeft w:val="547"/>
          <w:marRight w:val="0"/>
          <w:marTop w:val="115"/>
          <w:marBottom w:val="0"/>
          <w:divBdr>
            <w:top w:val="none" w:sz="0" w:space="0" w:color="auto"/>
            <w:left w:val="none" w:sz="0" w:space="0" w:color="auto"/>
            <w:bottom w:val="none" w:sz="0" w:space="0" w:color="auto"/>
            <w:right w:val="none" w:sz="0" w:space="0" w:color="auto"/>
          </w:divBdr>
        </w:div>
      </w:divsChild>
    </w:div>
    <w:div w:id="1495873721">
      <w:bodyDiv w:val="1"/>
      <w:marLeft w:val="0"/>
      <w:marRight w:val="0"/>
      <w:marTop w:val="0"/>
      <w:marBottom w:val="0"/>
      <w:divBdr>
        <w:top w:val="none" w:sz="0" w:space="0" w:color="auto"/>
        <w:left w:val="none" w:sz="0" w:space="0" w:color="auto"/>
        <w:bottom w:val="none" w:sz="0" w:space="0" w:color="auto"/>
        <w:right w:val="none" w:sz="0" w:space="0" w:color="auto"/>
      </w:divBdr>
    </w:div>
    <w:div w:id="1575430065">
      <w:bodyDiv w:val="1"/>
      <w:marLeft w:val="0"/>
      <w:marRight w:val="0"/>
      <w:marTop w:val="0"/>
      <w:marBottom w:val="0"/>
      <w:divBdr>
        <w:top w:val="none" w:sz="0" w:space="0" w:color="auto"/>
        <w:left w:val="none" w:sz="0" w:space="0" w:color="auto"/>
        <w:bottom w:val="none" w:sz="0" w:space="0" w:color="auto"/>
        <w:right w:val="none" w:sz="0" w:space="0" w:color="auto"/>
      </w:divBdr>
    </w:div>
    <w:div w:id="1577278272">
      <w:bodyDiv w:val="1"/>
      <w:marLeft w:val="0"/>
      <w:marRight w:val="0"/>
      <w:marTop w:val="0"/>
      <w:marBottom w:val="0"/>
      <w:divBdr>
        <w:top w:val="none" w:sz="0" w:space="0" w:color="auto"/>
        <w:left w:val="none" w:sz="0" w:space="0" w:color="auto"/>
        <w:bottom w:val="none" w:sz="0" w:space="0" w:color="auto"/>
        <w:right w:val="none" w:sz="0" w:space="0" w:color="auto"/>
      </w:divBdr>
      <w:divsChild>
        <w:div w:id="1460565553">
          <w:marLeft w:val="547"/>
          <w:marRight w:val="0"/>
          <w:marTop w:val="154"/>
          <w:marBottom w:val="0"/>
          <w:divBdr>
            <w:top w:val="none" w:sz="0" w:space="0" w:color="auto"/>
            <w:left w:val="none" w:sz="0" w:space="0" w:color="auto"/>
            <w:bottom w:val="none" w:sz="0" w:space="0" w:color="auto"/>
            <w:right w:val="none" w:sz="0" w:space="0" w:color="auto"/>
          </w:divBdr>
        </w:div>
      </w:divsChild>
    </w:div>
    <w:div w:id="1842623923">
      <w:bodyDiv w:val="1"/>
      <w:marLeft w:val="0"/>
      <w:marRight w:val="0"/>
      <w:marTop w:val="0"/>
      <w:marBottom w:val="0"/>
      <w:divBdr>
        <w:top w:val="none" w:sz="0" w:space="0" w:color="auto"/>
        <w:left w:val="none" w:sz="0" w:space="0" w:color="auto"/>
        <w:bottom w:val="none" w:sz="0" w:space="0" w:color="auto"/>
        <w:right w:val="none" w:sz="0" w:space="0" w:color="auto"/>
      </w:divBdr>
    </w:div>
    <w:div w:id="1892882625">
      <w:bodyDiv w:val="1"/>
      <w:marLeft w:val="0"/>
      <w:marRight w:val="0"/>
      <w:marTop w:val="0"/>
      <w:marBottom w:val="0"/>
      <w:divBdr>
        <w:top w:val="none" w:sz="0" w:space="0" w:color="auto"/>
        <w:left w:val="none" w:sz="0" w:space="0" w:color="auto"/>
        <w:bottom w:val="none" w:sz="0" w:space="0" w:color="auto"/>
        <w:right w:val="none" w:sz="0" w:space="0" w:color="auto"/>
      </w:divBdr>
    </w:div>
    <w:div w:id="2014915680">
      <w:bodyDiv w:val="1"/>
      <w:marLeft w:val="0"/>
      <w:marRight w:val="0"/>
      <w:marTop w:val="0"/>
      <w:marBottom w:val="0"/>
      <w:divBdr>
        <w:top w:val="none" w:sz="0" w:space="0" w:color="auto"/>
        <w:left w:val="none" w:sz="0" w:space="0" w:color="auto"/>
        <w:bottom w:val="none" w:sz="0" w:space="0" w:color="auto"/>
        <w:right w:val="none" w:sz="0" w:space="0" w:color="auto"/>
      </w:divBdr>
    </w:div>
    <w:div w:id="2024479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holarstrust.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aserl.org/aserl-crl-collection-analysis/" TargetMode="External"/><Relationship Id="rId4" Type="http://schemas.openxmlformats.org/officeDocument/2006/relationships/webSettings" Target="webSettings.xml"/><Relationship Id="rId9" Type="http://schemas.openxmlformats.org/officeDocument/2006/relationships/hyperlink" Target="https://bit.ly/2xHlk4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809</Words>
  <Characters>4612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Duke University</Company>
  <LinksUpToDate>false</LinksUpToDate>
  <CharactersWithSpaces>5411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Cheryle Cole-Bennett</dc:creator>
  <cp:lastModifiedBy>Cole-Bennett, Cheryle L.</cp:lastModifiedBy>
  <cp:revision>4</cp:revision>
  <cp:lastPrinted>2018-02-08T12:44:00Z</cp:lastPrinted>
  <dcterms:created xsi:type="dcterms:W3CDTF">2020-06-24T15:42:00Z</dcterms:created>
  <dcterms:modified xsi:type="dcterms:W3CDTF">2020-06-24T16:16:00Z</dcterms:modified>
</cp:coreProperties>
</file>